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D7" w:rsidRPr="00F636D7" w:rsidRDefault="00F636D7" w:rsidP="00F636D7">
      <w:pPr>
        <w:pStyle w:val="Titre2"/>
        <w:spacing w:before="0" w:line="240" w:lineRule="auto"/>
        <w:jc w:val="center"/>
        <w:rPr>
          <w:rFonts w:asciiTheme="minorHAnsi" w:hAnsiTheme="minorHAnsi"/>
          <w:sz w:val="16"/>
          <w:szCs w:val="16"/>
        </w:rPr>
      </w:pPr>
    </w:p>
    <w:p w:rsidR="0099370E" w:rsidRDefault="0099370E" w:rsidP="00CF7FAC">
      <w:pPr>
        <w:pStyle w:val="Titre2"/>
        <w:spacing w:before="0" w:line="240" w:lineRule="auto"/>
        <w:jc w:val="center"/>
        <w:rPr>
          <w:rFonts w:asciiTheme="minorHAnsi" w:hAnsiTheme="minorHAnsi"/>
          <w:sz w:val="28"/>
          <w:szCs w:val="28"/>
        </w:rPr>
      </w:pPr>
    </w:p>
    <w:p w:rsidR="008E5583" w:rsidRPr="00CF7FAC" w:rsidRDefault="000B5BF2" w:rsidP="00CF7FAC">
      <w:pPr>
        <w:pStyle w:val="Titre2"/>
        <w:spacing w:before="0" w:line="240" w:lineRule="auto"/>
        <w:jc w:val="center"/>
        <w:rPr>
          <w:rFonts w:asciiTheme="minorHAnsi" w:hAnsiTheme="minorHAnsi"/>
          <w:sz w:val="28"/>
          <w:szCs w:val="28"/>
        </w:rPr>
      </w:pPr>
      <w:r w:rsidRPr="00CF7FAC">
        <w:rPr>
          <w:rFonts w:asciiTheme="minorHAnsi" w:hAnsiTheme="minorHAnsi"/>
          <w:sz w:val="28"/>
          <w:szCs w:val="28"/>
        </w:rPr>
        <w:t>Appel à projets « </w:t>
      </w:r>
      <w:r w:rsidR="008E5583" w:rsidRPr="00CF7FAC">
        <w:rPr>
          <w:rFonts w:asciiTheme="minorHAnsi" w:hAnsiTheme="minorHAnsi"/>
          <w:sz w:val="28"/>
          <w:szCs w:val="28"/>
        </w:rPr>
        <w:t>Pays de la Loire,</w:t>
      </w:r>
      <w:r w:rsidRPr="00CF7FAC">
        <w:rPr>
          <w:rFonts w:asciiTheme="minorHAnsi" w:hAnsiTheme="minorHAnsi"/>
          <w:sz w:val="28"/>
          <w:szCs w:val="28"/>
        </w:rPr>
        <w:t xml:space="preserve"> une terre maritime</w:t>
      </w:r>
      <w:r w:rsidR="00F636D7">
        <w:rPr>
          <w:rFonts w:asciiTheme="minorHAnsi" w:hAnsiTheme="minorHAnsi"/>
          <w:sz w:val="28"/>
          <w:szCs w:val="28"/>
        </w:rPr>
        <w:t xml:space="preserve"> et fluviale</w:t>
      </w:r>
      <w:r w:rsidRPr="00CF7FAC">
        <w:rPr>
          <w:rFonts w:asciiTheme="minorHAnsi" w:hAnsiTheme="minorHAnsi"/>
          <w:sz w:val="28"/>
          <w:szCs w:val="28"/>
        </w:rPr>
        <w:t> »</w:t>
      </w:r>
    </w:p>
    <w:p w:rsidR="00954E5E" w:rsidRDefault="00954E5E" w:rsidP="00CF7FAC">
      <w:pPr>
        <w:spacing w:after="0" w:line="240" w:lineRule="auto"/>
      </w:pPr>
    </w:p>
    <w:p w:rsidR="009C01D3" w:rsidRDefault="009C01D3" w:rsidP="00CF7FAC">
      <w:pPr>
        <w:spacing w:after="0" w:line="240" w:lineRule="auto"/>
      </w:pPr>
    </w:p>
    <w:p w:rsidR="009C01D3" w:rsidRPr="009C01D3" w:rsidRDefault="00F636D7" w:rsidP="009C01D3">
      <w:pPr>
        <w:pStyle w:val="Titre2"/>
        <w:spacing w:before="0" w:line="240" w:lineRule="auto"/>
        <w:jc w:val="both"/>
        <w:rPr>
          <w:rFonts w:asciiTheme="minorHAnsi" w:hAnsiTheme="minorHAnsi"/>
          <w:b w:val="0"/>
          <w:color w:val="000000" w:themeColor="text1"/>
          <w:sz w:val="22"/>
          <w:szCs w:val="22"/>
        </w:rPr>
      </w:pPr>
      <w:r w:rsidRPr="009C01D3">
        <w:rPr>
          <w:rFonts w:asciiTheme="minorHAnsi" w:hAnsiTheme="minorHAnsi"/>
          <w:b w:val="0"/>
          <w:color w:val="000000" w:themeColor="text1"/>
          <w:sz w:val="22"/>
          <w:szCs w:val="22"/>
        </w:rPr>
        <w:t xml:space="preserve">Dans le cadre du volet culturel de sa stratégie maritime, la </w:t>
      </w:r>
      <w:r w:rsidR="009C01D3" w:rsidRPr="009C01D3">
        <w:rPr>
          <w:rFonts w:asciiTheme="minorHAnsi" w:hAnsiTheme="minorHAnsi"/>
          <w:b w:val="0"/>
          <w:color w:val="000000" w:themeColor="text1"/>
          <w:sz w:val="22"/>
          <w:szCs w:val="22"/>
        </w:rPr>
        <w:t>Région lance un appel à projets : « Pays de la Loire, une terre maritime et fluviale »</w:t>
      </w:r>
    </w:p>
    <w:p w:rsidR="00767478" w:rsidRPr="00CF7FAC" w:rsidRDefault="00767478" w:rsidP="00767478">
      <w:pPr>
        <w:shd w:val="clear" w:color="auto" w:fill="F9F9F9"/>
        <w:jc w:val="both"/>
        <w:rPr>
          <w:lang w:eastAsia="fr-FR"/>
        </w:rPr>
      </w:pPr>
      <w:r w:rsidRPr="009C01D3">
        <w:rPr>
          <w:lang w:eastAsia="fr-FR"/>
        </w:rPr>
        <w:t xml:space="preserve">Les « Pays de la Loire » constituent un territoire non pas traversé par un fleuve mais </w:t>
      </w:r>
      <w:r w:rsidRPr="009C01D3">
        <w:rPr>
          <w:iCs/>
          <w:lang w:eastAsia="fr-FR"/>
        </w:rPr>
        <w:t>structuré</w:t>
      </w:r>
      <w:r w:rsidRPr="009C01D3">
        <w:rPr>
          <w:lang w:eastAsia="fr-FR"/>
        </w:rPr>
        <w:t xml:space="preserve"> par son cours et par ceux de ses affluents, qui donnent leurs noms à une partie des départements ligériens. Or ces rivières et ce fleuve, qui courent vers l’océan par définition, y conduisent de manière naturelle les hommes et leurs activités. C’est pourquoi la question du regard que porte notre territoire sur son océan est une question centrale pour l’avenir de notre région.</w:t>
      </w:r>
      <w:r w:rsidRPr="00CF7FAC">
        <w:rPr>
          <w:lang w:eastAsia="fr-FR"/>
        </w:rPr>
        <w:t xml:space="preserve"> </w:t>
      </w:r>
    </w:p>
    <w:p w:rsidR="00954E5E" w:rsidRPr="00CF7FAC" w:rsidRDefault="00954E5E">
      <w:pPr>
        <w:spacing w:after="0" w:line="240" w:lineRule="auto"/>
      </w:pPr>
    </w:p>
    <w:p w:rsidR="002D3014" w:rsidRPr="00A93C50" w:rsidRDefault="002D3014">
      <w:pPr>
        <w:spacing w:after="0" w:line="240" w:lineRule="auto"/>
        <w:jc w:val="both"/>
        <w:rPr>
          <w:b/>
        </w:rPr>
      </w:pPr>
      <w:r w:rsidRPr="00A93C50">
        <w:rPr>
          <w:b/>
          <w:u w:val="single"/>
        </w:rPr>
        <w:t>Présentation de l’appel à projets</w:t>
      </w:r>
      <w:r w:rsidR="00B03C1A">
        <w:rPr>
          <w:b/>
        </w:rPr>
        <w:t> </w:t>
      </w:r>
    </w:p>
    <w:p w:rsidR="002D3014" w:rsidRPr="00A93C50" w:rsidRDefault="002D3014">
      <w:pPr>
        <w:spacing w:after="0" w:line="240" w:lineRule="auto"/>
        <w:jc w:val="both"/>
      </w:pPr>
    </w:p>
    <w:p w:rsidR="002D3014" w:rsidRPr="00A93C50" w:rsidRDefault="002D3014">
      <w:pPr>
        <w:spacing w:after="0" w:line="240" w:lineRule="auto"/>
        <w:jc w:val="both"/>
      </w:pPr>
      <w:r w:rsidRPr="00A93C50">
        <w:t>L’appel à projets</w:t>
      </w:r>
      <w:r w:rsidR="008E5583" w:rsidRPr="00A93C50">
        <w:t xml:space="preserve"> « </w:t>
      </w:r>
      <w:r w:rsidR="008E5583" w:rsidRPr="00A93C50">
        <w:rPr>
          <w:b/>
          <w:bCs/>
        </w:rPr>
        <w:t>Terre maritime</w:t>
      </w:r>
      <w:r w:rsidR="00F636D7">
        <w:rPr>
          <w:b/>
          <w:bCs/>
        </w:rPr>
        <w:t xml:space="preserve"> et fluviale</w:t>
      </w:r>
      <w:r w:rsidR="008E5583" w:rsidRPr="00A93C50">
        <w:rPr>
          <w:b/>
          <w:bCs/>
        </w:rPr>
        <w:t> »</w:t>
      </w:r>
      <w:r w:rsidR="008E5583" w:rsidRPr="00A93C50">
        <w:t xml:space="preserve"> a pour objet de :</w:t>
      </w:r>
    </w:p>
    <w:p w:rsidR="002D3014" w:rsidRPr="00A93C50" w:rsidRDefault="008E5583">
      <w:pPr>
        <w:spacing w:after="0" w:line="240" w:lineRule="auto"/>
        <w:jc w:val="both"/>
      </w:pPr>
      <w:r w:rsidRPr="00A93C50">
        <w:t xml:space="preserve">• Permettre au patrimoine culturel et naturel </w:t>
      </w:r>
      <w:r w:rsidR="00EB6E82" w:rsidRPr="00A93C50">
        <w:t xml:space="preserve">ligérien </w:t>
      </w:r>
      <w:r w:rsidRPr="00A93C50">
        <w:t>de jouer pleinement son rôle de force motrice du territoire ;</w:t>
      </w:r>
    </w:p>
    <w:p w:rsidR="00540B80" w:rsidRPr="00A93C50" w:rsidRDefault="008E5583">
      <w:pPr>
        <w:spacing w:after="0" w:line="240" w:lineRule="auto"/>
        <w:jc w:val="both"/>
      </w:pPr>
      <w:r w:rsidRPr="00A93C50">
        <w:t>• Renforcer l’attractivité culturelle et touristique des Pays de la Loire au travers de son</w:t>
      </w:r>
      <w:r w:rsidR="00540B80" w:rsidRPr="00A93C50">
        <w:t xml:space="preserve"> patrimoine culturel et naturel ; </w:t>
      </w:r>
    </w:p>
    <w:p w:rsidR="002D3014" w:rsidRPr="00A93C50" w:rsidRDefault="008E5583">
      <w:pPr>
        <w:spacing w:after="0" w:line="240" w:lineRule="auto"/>
        <w:jc w:val="both"/>
      </w:pPr>
      <w:r w:rsidRPr="00A93C50">
        <w:t xml:space="preserve">• </w:t>
      </w:r>
      <w:r w:rsidR="00540B80" w:rsidRPr="00A93C50">
        <w:t>Susciter des projets</w:t>
      </w:r>
      <w:r w:rsidRPr="00A93C50">
        <w:t xml:space="preserve"> </w:t>
      </w:r>
      <w:r w:rsidR="00540B80" w:rsidRPr="00A93C50">
        <w:t xml:space="preserve">festifs et grand public </w:t>
      </w:r>
      <w:r w:rsidRPr="00A93C50">
        <w:t xml:space="preserve">valorisant </w:t>
      </w:r>
      <w:r w:rsidR="00E51D79" w:rsidRPr="00A93C50">
        <w:t>l</w:t>
      </w:r>
      <w:r w:rsidR="00540B80" w:rsidRPr="00A93C50">
        <w:t>es patrimoines</w:t>
      </w:r>
      <w:r w:rsidRPr="00A93C50">
        <w:t xml:space="preserve"> </w:t>
      </w:r>
      <w:r w:rsidR="00E51D79" w:rsidRPr="00A93C50">
        <w:t>fluvial et maritime de la région</w:t>
      </w:r>
      <w:r w:rsidRPr="00A93C50">
        <w:t xml:space="preserve">. </w:t>
      </w:r>
    </w:p>
    <w:p w:rsidR="002D3014" w:rsidRPr="00CF7FAC" w:rsidRDefault="002D3014">
      <w:pPr>
        <w:spacing w:after="0" w:line="240" w:lineRule="auto"/>
        <w:jc w:val="both"/>
        <w:rPr>
          <w:sz w:val="10"/>
          <w:szCs w:val="10"/>
        </w:rPr>
      </w:pPr>
    </w:p>
    <w:p w:rsidR="002D3014" w:rsidRPr="00A93C50" w:rsidRDefault="008E5583">
      <w:pPr>
        <w:spacing w:after="0" w:line="240" w:lineRule="auto"/>
        <w:jc w:val="both"/>
      </w:pPr>
      <w:r w:rsidRPr="00A93C50">
        <w:t>A travers cet appel à projets, la Région des Pays de la Loire souhaite soutenir et coordonner une programmation cult</w:t>
      </w:r>
      <w:r w:rsidR="002D3014" w:rsidRPr="00A93C50">
        <w:t xml:space="preserve">urelle et artistique originale </w:t>
      </w:r>
      <w:r w:rsidRPr="00A93C50">
        <w:t>fédér</w:t>
      </w:r>
      <w:r w:rsidR="002D3014" w:rsidRPr="00A93C50">
        <w:t>ant diver</w:t>
      </w:r>
      <w:r w:rsidRPr="00A93C50">
        <w:t xml:space="preserve">s </w:t>
      </w:r>
      <w:r w:rsidR="002D3014" w:rsidRPr="00A93C50">
        <w:t>acteurs autour de projets inter</w:t>
      </w:r>
      <w:r w:rsidR="009C01D3">
        <w:t xml:space="preserve">disciplinaires </w:t>
      </w:r>
      <w:r w:rsidR="002D3014" w:rsidRPr="009C01D3">
        <w:rPr>
          <w:color w:val="000000" w:themeColor="text1"/>
        </w:rPr>
        <w:t>organisés à l’été et l’automne</w:t>
      </w:r>
      <w:r w:rsidR="00FD6216" w:rsidRPr="009C01D3">
        <w:rPr>
          <w:color w:val="000000" w:themeColor="text1"/>
        </w:rPr>
        <w:t xml:space="preserve"> 2020</w:t>
      </w:r>
      <w:r w:rsidRPr="009C01D3">
        <w:rPr>
          <w:color w:val="000000" w:themeColor="text1"/>
        </w:rPr>
        <w:t xml:space="preserve">. </w:t>
      </w:r>
    </w:p>
    <w:p w:rsidR="008E5583" w:rsidRPr="00F14A9D" w:rsidRDefault="008E5583">
      <w:pPr>
        <w:spacing w:after="0" w:line="240" w:lineRule="auto"/>
        <w:rPr>
          <w:sz w:val="10"/>
          <w:szCs w:val="10"/>
        </w:rPr>
      </w:pPr>
    </w:p>
    <w:p w:rsidR="002D3014" w:rsidRPr="00A93C50" w:rsidRDefault="002D3014">
      <w:pPr>
        <w:spacing w:after="0" w:line="240" w:lineRule="auto"/>
      </w:pPr>
    </w:p>
    <w:p w:rsidR="008E5583" w:rsidRPr="00A93C50" w:rsidRDefault="008E5583">
      <w:pPr>
        <w:spacing w:after="0" w:line="240" w:lineRule="auto"/>
        <w:rPr>
          <w:b/>
          <w:bCs/>
        </w:rPr>
      </w:pPr>
      <w:r w:rsidRPr="00A93C50">
        <w:rPr>
          <w:b/>
          <w:bCs/>
          <w:u w:val="single"/>
        </w:rPr>
        <w:t>Bénéficiaires</w:t>
      </w:r>
      <w:r w:rsidR="00B03C1A">
        <w:rPr>
          <w:b/>
          <w:bCs/>
        </w:rPr>
        <w:t> </w:t>
      </w:r>
    </w:p>
    <w:p w:rsidR="002D3014" w:rsidRPr="00A93C50" w:rsidRDefault="002D3014">
      <w:pPr>
        <w:spacing w:after="0" w:line="240" w:lineRule="auto"/>
        <w:rPr>
          <w:b/>
          <w:bCs/>
        </w:rPr>
      </w:pPr>
    </w:p>
    <w:p w:rsidR="00EB6E82" w:rsidRPr="00A93C50" w:rsidRDefault="008E5583">
      <w:pPr>
        <w:spacing w:after="0" w:line="240" w:lineRule="auto"/>
        <w:jc w:val="both"/>
      </w:pPr>
      <w:r w:rsidRPr="00A93C50">
        <w:t xml:space="preserve"> • </w:t>
      </w:r>
      <w:r w:rsidR="00EB6E82" w:rsidRPr="00A93C50">
        <w:t>Acteurs privés</w:t>
      </w:r>
      <w:r w:rsidRPr="00A93C50">
        <w:t xml:space="preserve"> (associations, SCOP, fondations</w:t>
      </w:r>
      <w:r w:rsidR="002D3014" w:rsidRPr="00A93C50">
        <w:t>, sociétés</w:t>
      </w:r>
      <w:r w:rsidRPr="00A93C50">
        <w:t>) et publics (collectivités territoriales et établissements publics) des Pays de la Loire</w:t>
      </w:r>
      <w:r w:rsidR="002D3014" w:rsidRPr="00A93C50">
        <w:t xml:space="preserve"> </w:t>
      </w:r>
      <w:r w:rsidRPr="00A93C50">
        <w:t>;</w:t>
      </w:r>
    </w:p>
    <w:p w:rsidR="00EB6E82" w:rsidRPr="00A93C50" w:rsidRDefault="008E5583">
      <w:pPr>
        <w:spacing w:after="0" w:line="240" w:lineRule="auto"/>
        <w:jc w:val="both"/>
      </w:pPr>
      <w:r w:rsidRPr="00A93C50">
        <w:t>• Acteurs culturels (</w:t>
      </w:r>
      <w:r w:rsidR="002D3014" w:rsidRPr="00A93C50">
        <w:t>équipes artistiques, artistes en nom personnel, lieux) </w:t>
      </w:r>
      <w:r w:rsidR="00EB6E82" w:rsidRPr="00A93C50">
        <w:t>des Pays de la Loire</w:t>
      </w:r>
      <w:r w:rsidR="0076548A" w:rsidRPr="00A93C50">
        <w:t>.</w:t>
      </w:r>
      <w:r w:rsidR="002D3014" w:rsidRPr="00A93C50">
        <w:t xml:space="preserve"> </w:t>
      </w:r>
    </w:p>
    <w:p w:rsidR="0076548A" w:rsidRPr="00CF7FAC" w:rsidRDefault="0076548A">
      <w:pPr>
        <w:spacing w:after="0" w:line="240" w:lineRule="auto"/>
        <w:jc w:val="both"/>
        <w:rPr>
          <w:sz w:val="10"/>
          <w:szCs w:val="10"/>
        </w:rPr>
      </w:pPr>
    </w:p>
    <w:p w:rsidR="002D3014" w:rsidRPr="00A93C50" w:rsidRDefault="008E5583">
      <w:pPr>
        <w:spacing w:after="0" w:line="240" w:lineRule="auto"/>
        <w:jc w:val="both"/>
      </w:pPr>
      <w:r w:rsidRPr="00A93C50">
        <w:t>Chaque structure ne peut présenter qu’un seul projet par an.</w:t>
      </w:r>
    </w:p>
    <w:p w:rsidR="002D3014" w:rsidRPr="00A93C50" w:rsidRDefault="008E5583">
      <w:pPr>
        <w:spacing w:after="0" w:line="240" w:lineRule="auto"/>
        <w:jc w:val="both"/>
      </w:pPr>
      <w:r w:rsidRPr="00A93C50">
        <w:t xml:space="preserve">Les structures </w:t>
      </w:r>
      <w:r w:rsidR="002D3014" w:rsidRPr="00A93C50">
        <w:t>bénéficiant par ailleurs</w:t>
      </w:r>
      <w:r w:rsidRPr="00A93C50">
        <w:t xml:space="preserve"> d’une aide de la Région au titre d’un autre dispositif peuvent répondre à cet appel à projets</w:t>
      </w:r>
      <w:r w:rsidR="00976A6A">
        <w:t xml:space="preserve"> (elles doivent préciser à quel titre elles sont déjà aidées).</w:t>
      </w:r>
    </w:p>
    <w:p w:rsidR="008E5583" w:rsidRPr="00F14A9D" w:rsidRDefault="008E5583">
      <w:pPr>
        <w:spacing w:after="0" w:line="240" w:lineRule="auto"/>
        <w:rPr>
          <w:sz w:val="10"/>
          <w:szCs w:val="10"/>
        </w:rPr>
      </w:pPr>
      <w:r w:rsidRPr="00A93C50">
        <w:br/>
      </w:r>
    </w:p>
    <w:p w:rsidR="008E5583" w:rsidRPr="00A93C50" w:rsidRDefault="008E5583">
      <w:pPr>
        <w:spacing w:after="0" w:line="240" w:lineRule="auto"/>
        <w:rPr>
          <w:b/>
          <w:bCs/>
        </w:rPr>
      </w:pPr>
      <w:r w:rsidRPr="00A93C50">
        <w:rPr>
          <w:b/>
          <w:bCs/>
          <w:u w:val="single"/>
        </w:rPr>
        <w:t>Nature des projets éligibles</w:t>
      </w:r>
      <w:r w:rsidR="00B03C1A">
        <w:rPr>
          <w:b/>
          <w:bCs/>
        </w:rPr>
        <w:t> </w:t>
      </w:r>
    </w:p>
    <w:p w:rsidR="002D3014" w:rsidRPr="00A93C50" w:rsidRDefault="002D3014">
      <w:pPr>
        <w:spacing w:after="0" w:line="240" w:lineRule="auto"/>
        <w:jc w:val="both"/>
      </w:pPr>
    </w:p>
    <w:p w:rsidR="002D3014" w:rsidRPr="00A93C50" w:rsidRDefault="002D3014">
      <w:pPr>
        <w:spacing w:after="0" w:line="240" w:lineRule="auto"/>
        <w:jc w:val="both"/>
      </w:pPr>
      <w:r w:rsidRPr="00A93C50">
        <w:t>L</w:t>
      </w:r>
      <w:r w:rsidR="008E5583" w:rsidRPr="00A93C50">
        <w:t>es projets peuvent prendre les formes suivantes :</w:t>
      </w:r>
    </w:p>
    <w:p w:rsidR="002D3014" w:rsidRPr="00A93C50" w:rsidRDefault="008E5583">
      <w:pPr>
        <w:spacing w:after="0" w:line="240" w:lineRule="auto"/>
        <w:jc w:val="both"/>
      </w:pPr>
      <w:r w:rsidRPr="00A93C50">
        <w:t xml:space="preserve">• </w:t>
      </w:r>
      <w:r w:rsidRPr="00CF7FAC">
        <w:rPr>
          <w:b/>
        </w:rPr>
        <w:t xml:space="preserve">Projets d’animation et de sensibilisation au patrimoine </w:t>
      </w:r>
      <w:r w:rsidR="002D3014" w:rsidRPr="00CF7FAC">
        <w:rPr>
          <w:b/>
        </w:rPr>
        <w:t>fluvial et maritime</w:t>
      </w:r>
      <w:r w:rsidRPr="00A93C50">
        <w:t xml:space="preserve"> : manifestations</w:t>
      </w:r>
      <w:r w:rsidR="002D3014" w:rsidRPr="00A93C50">
        <w:t xml:space="preserve"> (</w:t>
      </w:r>
      <w:r w:rsidR="00F96050">
        <w:t>deux</w:t>
      </w:r>
      <w:r w:rsidR="002D3014" w:rsidRPr="00A93C50">
        <w:t xml:space="preserve"> jours minimum)</w:t>
      </w:r>
      <w:r w:rsidRPr="00A93C50">
        <w:t xml:space="preserve">, </w:t>
      </w:r>
      <w:r w:rsidR="002D3014" w:rsidRPr="00A93C50">
        <w:t>festivals</w:t>
      </w:r>
      <w:r w:rsidR="00EB6E82" w:rsidRPr="00A93C50">
        <w:t xml:space="preserve"> (</w:t>
      </w:r>
      <w:r w:rsidR="00C97315" w:rsidRPr="00A93C50">
        <w:t xml:space="preserve">deux jours minimum - </w:t>
      </w:r>
      <w:r w:rsidR="00EB6E82" w:rsidRPr="00A93C50">
        <w:t>toutes disciplines : arts vi</w:t>
      </w:r>
      <w:r w:rsidR="00993312" w:rsidRPr="00A93C50">
        <w:t>suels, cinéma, spectacle vivant</w:t>
      </w:r>
      <w:r w:rsidR="00EB6E82" w:rsidRPr="00A93C50">
        <w:t xml:space="preserve"> etc.)</w:t>
      </w:r>
      <w:r w:rsidRPr="00A93C50">
        <w:t xml:space="preserve">, </w:t>
      </w:r>
      <w:r w:rsidR="002D3014" w:rsidRPr="00A93C50">
        <w:t>expositions</w:t>
      </w:r>
      <w:r w:rsidRPr="00A93C50">
        <w:t xml:space="preserve">, </w:t>
      </w:r>
      <w:r w:rsidR="002D3014" w:rsidRPr="00A93C50">
        <w:t xml:space="preserve">créations </w:t>
      </w:r>
      <w:r w:rsidRPr="00A93C50">
        <w:t>etc.</w:t>
      </w:r>
    </w:p>
    <w:p w:rsidR="002B2FDD" w:rsidRPr="00CF7FAC" w:rsidRDefault="008E5583">
      <w:pPr>
        <w:spacing w:after="0" w:line="240" w:lineRule="auto"/>
        <w:jc w:val="both"/>
        <w:rPr>
          <w:sz w:val="10"/>
          <w:szCs w:val="10"/>
        </w:rPr>
      </w:pPr>
      <w:r w:rsidRPr="00A93C50">
        <w:t xml:space="preserve">• </w:t>
      </w:r>
      <w:r w:rsidRPr="00CF7FAC">
        <w:rPr>
          <w:b/>
        </w:rPr>
        <w:t xml:space="preserve">Outils </w:t>
      </w:r>
      <w:r w:rsidR="0076548A" w:rsidRPr="00CF7FAC">
        <w:rPr>
          <w:b/>
        </w:rPr>
        <w:t xml:space="preserve">et projets </w:t>
      </w:r>
      <w:r w:rsidRPr="00CF7FAC">
        <w:rPr>
          <w:b/>
        </w:rPr>
        <w:t xml:space="preserve">de médiation faisant découvrir le patrimoine </w:t>
      </w:r>
      <w:r w:rsidR="002D3014" w:rsidRPr="00CF7FAC">
        <w:rPr>
          <w:b/>
        </w:rPr>
        <w:t>fluvial et maritime</w:t>
      </w:r>
      <w:r w:rsidR="002D3014" w:rsidRPr="00A93C50">
        <w:t xml:space="preserve"> </w:t>
      </w:r>
      <w:r w:rsidRPr="00A93C50">
        <w:t>par des approches artistiques, sensibles ou ludiques : outils multimédias, expositions, performances artistiques</w:t>
      </w:r>
      <w:r w:rsidR="00A93C50">
        <w:t>…</w:t>
      </w:r>
      <w:r w:rsidRPr="00A93C50">
        <w:br/>
      </w:r>
    </w:p>
    <w:p w:rsidR="00842316" w:rsidRPr="009C01D3" w:rsidRDefault="00842316">
      <w:pPr>
        <w:spacing w:after="0" w:line="240" w:lineRule="auto"/>
        <w:jc w:val="both"/>
        <w:rPr>
          <w:b/>
          <w:bCs/>
          <w:color w:val="000000" w:themeColor="text1"/>
        </w:rPr>
      </w:pPr>
      <w:r w:rsidRPr="009C01D3">
        <w:rPr>
          <w:b/>
          <w:bCs/>
          <w:color w:val="000000" w:themeColor="text1"/>
        </w:rPr>
        <w:t>Ces projets devront se dérouler entre le 1</w:t>
      </w:r>
      <w:r w:rsidRPr="009C01D3">
        <w:rPr>
          <w:b/>
          <w:bCs/>
          <w:color w:val="000000" w:themeColor="text1"/>
          <w:vertAlign w:val="superscript"/>
        </w:rPr>
        <w:t>er</w:t>
      </w:r>
      <w:r w:rsidR="00FD6216" w:rsidRPr="009C01D3">
        <w:rPr>
          <w:b/>
          <w:bCs/>
          <w:color w:val="000000" w:themeColor="text1"/>
        </w:rPr>
        <w:t xml:space="preserve"> mai et le 30 septembre 2020</w:t>
      </w:r>
      <w:r w:rsidRPr="009C01D3">
        <w:rPr>
          <w:b/>
          <w:bCs/>
          <w:color w:val="000000" w:themeColor="text1"/>
        </w:rPr>
        <w:t>.</w:t>
      </w:r>
    </w:p>
    <w:p w:rsidR="00842316" w:rsidRPr="009C01D3" w:rsidRDefault="00842316">
      <w:pPr>
        <w:spacing w:after="0" w:line="240" w:lineRule="auto"/>
        <w:jc w:val="both"/>
        <w:rPr>
          <w:b/>
          <w:bCs/>
          <w:color w:val="000000" w:themeColor="text1"/>
          <w:sz w:val="10"/>
          <w:szCs w:val="10"/>
        </w:rPr>
      </w:pPr>
    </w:p>
    <w:p w:rsidR="002B2FDD" w:rsidRPr="009C01D3" w:rsidRDefault="002B2FDD">
      <w:pPr>
        <w:spacing w:after="0" w:line="240" w:lineRule="auto"/>
        <w:jc w:val="both"/>
        <w:rPr>
          <w:color w:val="000000" w:themeColor="text1"/>
        </w:rPr>
      </w:pPr>
      <w:r w:rsidRPr="009C01D3">
        <w:rPr>
          <w:b/>
          <w:color w:val="000000" w:themeColor="text1"/>
        </w:rPr>
        <w:t>Seuls les dossiers de projets présentant</w:t>
      </w:r>
      <w:r w:rsidR="00842316" w:rsidRPr="009C01D3">
        <w:rPr>
          <w:b/>
          <w:color w:val="000000" w:themeColor="text1"/>
        </w:rPr>
        <w:t xml:space="preserve"> un budget global supérieur à </w:t>
      </w:r>
      <w:r w:rsidR="00F14A9D" w:rsidRPr="009C01D3">
        <w:rPr>
          <w:b/>
          <w:color w:val="000000" w:themeColor="text1"/>
        </w:rPr>
        <w:t>45</w:t>
      </w:r>
      <w:r w:rsidRPr="009C01D3">
        <w:rPr>
          <w:b/>
          <w:color w:val="000000" w:themeColor="text1"/>
        </w:rPr>
        <w:t xml:space="preserve"> 000 €</w:t>
      </w:r>
      <w:r w:rsidR="00AC03E3" w:rsidRPr="009C01D3">
        <w:rPr>
          <w:b/>
          <w:color w:val="000000" w:themeColor="text1"/>
        </w:rPr>
        <w:t xml:space="preserve"> (hors contributions volontaires) </w:t>
      </w:r>
      <w:r w:rsidRPr="009C01D3">
        <w:rPr>
          <w:b/>
          <w:color w:val="000000" w:themeColor="text1"/>
        </w:rPr>
        <w:t>sont éligibles</w:t>
      </w:r>
      <w:r w:rsidRPr="009C01D3">
        <w:rPr>
          <w:color w:val="000000" w:themeColor="text1"/>
        </w:rPr>
        <w:t>.</w:t>
      </w:r>
    </w:p>
    <w:p w:rsidR="00954E5E" w:rsidRDefault="00954E5E">
      <w:pPr>
        <w:spacing w:after="0" w:line="240" w:lineRule="auto"/>
        <w:jc w:val="both"/>
      </w:pPr>
    </w:p>
    <w:p w:rsidR="009C01D3" w:rsidRDefault="009C01D3">
      <w:pPr>
        <w:spacing w:after="0" w:line="240" w:lineRule="auto"/>
        <w:jc w:val="both"/>
      </w:pPr>
    </w:p>
    <w:p w:rsidR="002B2FDD" w:rsidRPr="00A93C50" w:rsidRDefault="002B2FDD">
      <w:pPr>
        <w:spacing w:after="0" w:line="240" w:lineRule="auto"/>
        <w:jc w:val="both"/>
      </w:pPr>
      <w:r w:rsidRPr="00A93C50">
        <w:t>La demande devra porter majoritairement sur des dépenses de fonctionnement (dépenses d’investissement acceptées à la marge</w:t>
      </w:r>
      <w:r w:rsidR="00C37F2B">
        <w:t> : elle</w:t>
      </w:r>
      <w:r w:rsidR="00B85FD1">
        <w:t>s</w:t>
      </w:r>
      <w:r w:rsidR="00C37F2B">
        <w:t xml:space="preserve"> ne devront pas dépasser 5</w:t>
      </w:r>
      <w:r w:rsidR="00BF4263">
        <w:t>% du budget total</w:t>
      </w:r>
      <w:r w:rsidRPr="00A93C50">
        <w:t>). U</w:t>
      </w:r>
      <w:r w:rsidR="00842316" w:rsidRPr="00A93C50">
        <w:t xml:space="preserve">n budget type </w:t>
      </w:r>
      <w:r w:rsidRPr="00A93C50">
        <w:t xml:space="preserve">est téléchargeable avec le dossier de demande de subvention. </w:t>
      </w:r>
    </w:p>
    <w:p w:rsidR="002B2FDD" w:rsidRPr="00A93C50" w:rsidRDefault="002B2FDD">
      <w:pPr>
        <w:spacing w:after="0" w:line="240" w:lineRule="auto"/>
        <w:jc w:val="both"/>
      </w:pPr>
      <w:r w:rsidRPr="00A93C50">
        <w:t>Les artistes et professionnels devront être rémunérés selon la législation en vigueur et la structure demandeuse devra être à jour de l’ensemble de ses obligations professionnelles</w:t>
      </w:r>
    </w:p>
    <w:p w:rsidR="002D3014" w:rsidRPr="001B5A9A" w:rsidRDefault="002D3014">
      <w:pPr>
        <w:spacing w:after="0" w:line="240" w:lineRule="auto"/>
        <w:rPr>
          <w:sz w:val="32"/>
          <w:szCs w:val="32"/>
        </w:rPr>
      </w:pPr>
    </w:p>
    <w:p w:rsidR="008E5583" w:rsidRPr="00A93C50" w:rsidRDefault="008E5583">
      <w:pPr>
        <w:spacing w:after="0" w:line="240" w:lineRule="auto"/>
        <w:rPr>
          <w:b/>
          <w:bCs/>
        </w:rPr>
      </w:pPr>
      <w:r w:rsidRPr="00A93C50">
        <w:rPr>
          <w:b/>
          <w:bCs/>
          <w:u w:val="single"/>
        </w:rPr>
        <w:t>Procédure</w:t>
      </w:r>
      <w:r w:rsidR="00B03C1A">
        <w:rPr>
          <w:b/>
          <w:bCs/>
        </w:rPr>
        <w:t> </w:t>
      </w:r>
    </w:p>
    <w:p w:rsidR="000F56A6" w:rsidRPr="00A93C50" w:rsidRDefault="000F56A6">
      <w:pPr>
        <w:spacing w:after="0" w:line="240" w:lineRule="auto"/>
        <w:rPr>
          <w:b/>
          <w:bCs/>
        </w:rPr>
      </w:pPr>
    </w:p>
    <w:p w:rsidR="00E51D79" w:rsidRPr="00A93C50" w:rsidRDefault="008E5583">
      <w:pPr>
        <w:spacing w:after="0" w:line="240" w:lineRule="auto"/>
        <w:jc w:val="both"/>
      </w:pPr>
      <w:r w:rsidRPr="00A93C50">
        <w:t>1/ Remplir le dossier de candidature en téléchargement ci-dessous et fournir les pièces complémentaires obligatoires.</w:t>
      </w:r>
    </w:p>
    <w:p w:rsidR="00A93C50" w:rsidRPr="00A93C50" w:rsidRDefault="008E5583">
      <w:pPr>
        <w:spacing w:after="0" w:line="240" w:lineRule="auto"/>
        <w:jc w:val="both"/>
      </w:pPr>
      <w:r w:rsidRPr="00A93C50">
        <w:t xml:space="preserve">2/ Adresser </w:t>
      </w:r>
      <w:r w:rsidR="000F56A6" w:rsidRPr="00A93C50">
        <w:t xml:space="preserve">à la Région </w:t>
      </w:r>
      <w:r w:rsidRPr="00A93C50">
        <w:t xml:space="preserve">le dossier de candidature </w:t>
      </w:r>
      <w:r w:rsidR="000F56A6" w:rsidRPr="00A93C50">
        <w:t>en version papier</w:t>
      </w:r>
      <w:r w:rsidR="00842316" w:rsidRPr="00A93C50">
        <w:t xml:space="preserve"> à</w:t>
      </w:r>
      <w:r w:rsidR="00A93C50" w:rsidRPr="00A93C50">
        <w:t> :</w:t>
      </w:r>
    </w:p>
    <w:p w:rsidR="00842316" w:rsidRDefault="00842316">
      <w:pPr>
        <w:spacing w:after="0" w:line="240" w:lineRule="auto"/>
        <w:jc w:val="both"/>
        <w:rPr>
          <w:i/>
        </w:rPr>
      </w:pPr>
      <w:r w:rsidRPr="00CF7FAC">
        <w:rPr>
          <w:i/>
        </w:rPr>
        <w:t>M</w:t>
      </w:r>
      <w:r w:rsidR="00A93C50" w:rsidRPr="00CF7FAC">
        <w:rPr>
          <w:i/>
        </w:rPr>
        <w:t>ada</w:t>
      </w:r>
      <w:r w:rsidRPr="00CF7FAC">
        <w:rPr>
          <w:i/>
        </w:rPr>
        <w:t xml:space="preserve">me la Présidente du Conseil régional – Direction Culture, sport et associations – Service Culture </w:t>
      </w:r>
      <w:r w:rsidRPr="00CF7FAC">
        <w:rPr>
          <w:i/>
        </w:rPr>
        <w:br/>
        <w:t>Hôtel de Région – 1, rue de la Loire – 44966 NANTES cedex 9</w:t>
      </w:r>
    </w:p>
    <w:p w:rsidR="001B5A9A" w:rsidRDefault="001B5A9A">
      <w:pPr>
        <w:spacing w:after="0" w:line="240" w:lineRule="auto"/>
        <w:jc w:val="both"/>
        <w:rPr>
          <w:i/>
          <w:sz w:val="10"/>
          <w:szCs w:val="10"/>
        </w:rPr>
      </w:pPr>
    </w:p>
    <w:p w:rsidR="009C01D3" w:rsidRPr="001B5A9A" w:rsidRDefault="009C01D3">
      <w:pPr>
        <w:spacing w:after="0" w:line="240" w:lineRule="auto"/>
        <w:jc w:val="both"/>
        <w:rPr>
          <w:i/>
          <w:sz w:val="10"/>
          <w:szCs w:val="10"/>
        </w:rPr>
      </w:pPr>
    </w:p>
    <w:p w:rsidR="00842316" w:rsidRPr="00A93C50" w:rsidRDefault="00842316">
      <w:pPr>
        <w:spacing w:after="0" w:line="240" w:lineRule="auto"/>
        <w:jc w:val="both"/>
      </w:pPr>
      <w:r w:rsidRPr="00CF7FAC">
        <w:rPr>
          <w:b/>
        </w:rPr>
        <w:t>Les délais suivants sont impératifs</w:t>
      </w:r>
      <w:r w:rsidRPr="00A93C50">
        <w:t xml:space="preserve"> (cachet d’enregistrement du cour</w:t>
      </w:r>
      <w:r w:rsidR="005D4373">
        <w:t>rier faisant</w:t>
      </w:r>
      <w:bookmarkStart w:id="0" w:name="_GoBack"/>
      <w:bookmarkEnd w:id="0"/>
      <w:r w:rsidRPr="00A93C50">
        <w:t xml:space="preserve"> foi) :</w:t>
      </w:r>
    </w:p>
    <w:p w:rsidR="00842316" w:rsidRPr="00A93C50" w:rsidRDefault="00F14A9D" w:rsidP="00CF7FAC">
      <w:pPr>
        <w:pStyle w:val="Paragraphedeliste"/>
        <w:numPr>
          <w:ilvl w:val="0"/>
          <w:numId w:val="5"/>
        </w:numPr>
        <w:spacing w:after="0" w:line="240" w:lineRule="auto"/>
        <w:jc w:val="both"/>
      </w:pPr>
      <w:r w:rsidRPr="00F14A9D">
        <w:rPr>
          <w:b/>
        </w:rPr>
        <w:t>p</w:t>
      </w:r>
      <w:r w:rsidR="00842316" w:rsidRPr="00F14A9D">
        <w:rPr>
          <w:b/>
        </w:rPr>
        <w:t>our des projets débutant entre le 1</w:t>
      </w:r>
      <w:r w:rsidR="00842316" w:rsidRPr="00CF7FAC">
        <w:rPr>
          <w:b/>
          <w:vertAlign w:val="superscript"/>
        </w:rPr>
        <w:t>er</w:t>
      </w:r>
      <w:r w:rsidR="00842316" w:rsidRPr="00F14A9D">
        <w:rPr>
          <w:b/>
        </w:rPr>
        <w:t xml:space="preserve"> mai et le 31 juillet</w:t>
      </w:r>
      <w:r w:rsidR="004C785A">
        <w:rPr>
          <w:b/>
        </w:rPr>
        <w:t xml:space="preserve"> N+1</w:t>
      </w:r>
      <w:r w:rsidR="00842316" w:rsidRPr="00F14A9D">
        <w:rPr>
          <w:b/>
        </w:rPr>
        <w:t xml:space="preserve"> : réception des dossiers avant le 10 décembre </w:t>
      </w:r>
      <w:r w:rsidR="004C785A">
        <w:rPr>
          <w:b/>
        </w:rPr>
        <w:t xml:space="preserve">N </w:t>
      </w:r>
      <w:r w:rsidR="00842316" w:rsidRPr="00F14A9D">
        <w:rPr>
          <w:b/>
        </w:rPr>
        <w:t>dernier délai</w:t>
      </w:r>
      <w:r w:rsidR="00A93C50">
        <w:t> ;</w:t>
      </w:r>
    </w:p>
    <w:p w:rsidR="00E51D79" w:rsidRDefault="00F14A9D" w:rsidP="00CF7FAC">
      <w:pPr>
        <w:pStyle w:val="Paragraphedeliste"/>
        <w:numPr>
          <w:ilvl w:val="0"/>
          <w:numId w:val="5"/>
        </w:numPr>
        <w:spacing w:after="0" w:line="240" w:lineRule="auto"/>
        <w:jc w:val="both"/>
      </w:pPr>
      <w:r w:rsidRPr="00F14A9D">
        <w:rPr>
          <w:b/>
        </w:rPr>
        <w:t>p</w:t>
      </w:r>
      <w:r w:rsidR="00842316" w:rsidRPr="00F14A9D">
        <w:rPr>
          <w:b/>
        </w:rPr>
        <w:t>our des projets débutant entre le 1</w:t>
      </w:r>
      <w:r w:rsidR="00842316" w:rsidRPr="00CF7FAC">
        <w:rPr>
          <w:b/>
          <w:vertAlign w:val="superscript"/>
        </w:rPr>
        <w:t>er</w:t>
      </w:r>
      <w:r w:rsidR="00842316" w:rsidRPr="00F14A9D">
        <w:rPr>
          <w:b/>
        </w:rPr>
        <w:t xml:space="preserve"> août et le 30 septembre</w:t>
      </w:r>
      <w:r w:rsidR="004C785A">
        <w:rPr>
          <w:b/>
        </w:rPr>
        <w:t xml:space="preserve"> N</w:t>
      </w:r>
      <w:r w:rsidR="00842316" w:rsidRPr="00F14A9D">
        <w:rPr>
          <w:b/>
        </w:rPr>
        <w:t xml:space="preserve"> : réception des dossiers avant le 10 février </w:t>
      </w:r>
      <w:r w:rsidR="004C785A">
        <w:rPr>
          <w:b/>
        </w:rPr>
        <w:t xml:space="preserve">N </w:t>
      </w:r>
      <w:r w:rsidR="00842316" w:rsidRPr="00F14A9D">
        <w:rPr>
          <w:b/>
        </w:rPr>
        <w:t>dernier délai</w:t>
      </w:r>
      <w:r w:rsidR="00A93C50">
        <w:t>.</w:t>
      </w:r>
    </w:p>
    <w:p w:rsidR="009C01D3" w:rsidRPr="00A93C50" w:rsidRDefault="009C01D3" w:rsidP="009C01D3">
      <w:pPr>
        <w:pStyle w:val="Paragraphedeliste"/>
        <w:spacing w:after="0" w:line="240" w:lineRule="auto"/>
        <w:jc w:val="both"/>
      </w:pPr>
    </w:p>
    <w:p w:rsidR="008E5583" w:rsidRPr="00A93C50" w:rsidRDefault="008E5583">
      <w:pPr>
        <w:spacing w:after="0" w:line="240" w:lineRule="auto"/>
        <w:jc w:val="both"/>
      </w:pPr>
      <w:r w:rsidRPr="00A93C50">
        <w:t>L’envoi d’un dossier vaut acceptation du règlement. Seuls les dossiers complets respectant le modèle annexé au présent règlement et reçus dans les délais impartis seront pris en compte.</w:t>
      </w:r>
    </w:p>
    <w:p w:rsidR="009D42EF" w:rsidRPr="00A93C50" w:rsidRDefault="009D42EF">
      <w:pPr>
        <w:spacing w:after="0" w:line="240" w:lineRule="auto"/>
        <w:jc w:val="both"/>
      </w:pPr>
    </w:p>
    <w:p w:rsidR="009D42EF" w:rsidRPr="00F14A9D" w:rsidRDefault="009D42EF">
      <w:pPr>
        <w:spacing w:after="0" w:line="240" w:lineRule="auto"/>
        <w:jc w:val="both"/>
        <w:rPr>
          <w:sz w:val="10"/>
          <w:szCs w:val="10"/>
        </w:rPr>
      </w:pPr>
    </w:p>
    <w:p w:rsidR="008E5583" w:rsidRPr="00A93C50" w:rsidRDefault="008E5583">
      <w:pPr>
        <w:spacing w:after="0" w:line="240" w:lineRule="auto"/>
        <w:rPr>
          <w:b/>
          <w:bCs/>
        </w:rPr>
      </w:pPr>
      <w:r w:rsidRPr="00A93C50">
        <w:rPr>
          <w:b/>
          <w:bCs/>
          <w:u w:val="single"/>
        </w:rPr>
        <w:t>Aide financière régionale</w:t>
      </w:r>
      <w:r w:rsidR="00B03C1A">
        <w:rPr>
          <w:b/>
          <w:bCs/>
        </w:rPr>
        <w:t> </w:t>
      </w:r>
    </w:p>
    <w:p w:rsidR="0076548A" w:rsidRPr="00A93C50" w:rsidRDefault="00E44C71" w:rsidP="00CF7FAC">
      <w:pPr>
        <w:tabs>
          <w:tab w:val="left" w:pos="284"/>
        </w:tabs>
        <w:spacing w:after="0" w:line="240" w:lineRule="auto"/>
      </w:pPr>
      <w:r>
        <w:br/>
        <w:t>• </w:t>
      </w:r>
      <w:r w:rsidR="008E5583" w:rsidRPr="00A93C50">
        <w:t>Dépenses éligibles :</w:t>
      </w:r>
    </w:p>
    <w:p w:rsidR="004B201F" w:rsidRPr="00A93C50" w:rsidRDefault="00E44C71" w:rsidP="00E44C71">
      <w:pPr>
        <w:spacing w:after="0" w:line="280" w:lineRule="exact"/>
        <w:ind w:left="142" w:hanging="142"/>
      </w:pPr>
      <w:r>
        <w:t xml:space="preserve">- </w:t>
      </w:r>
      <w:r w:rsidR="009C01D3">
        <w:t>f</w:t>
      </w:r>
      <w:r w:rsidR="004B201F" w:rsidRPr="00A93C50">
        <w:t>rais artistiques (salaires, achats de spectacles, hébergement/transports/défraiement des artistes, droits et taxes…)</w:t>
      </w:r>
    </w:p>
    <w:p w:rsidR="0076548A" w:rsidRPr="00A93C50" w:rsidRDefault="00E44C71" w:rsidP="009C01D3">
      <w:pPr>
        <w:spacing w:after="0" w:line="280" w:lineRule="exact"/>
        <w:ind w:left="142" w:hanging="142"/>
      </w:pPr>
      <w:r>
        <w:t>- </w:t>
      </w:r>
      <w:r w:rsidR="009C01D3">
        <w:t>s</w:t>
      </w:r>
      <w:r w:rsidR="0076548A" w:rsidRPr="00A93C50">
        <w:t>alaires et frais liés aux actions de médiation / pédagogiques</w:t>
      </w:r>
    </w:p>
    <w:p w:rsidR="004B201F" w:rsidRPr="00A93C50" w:rsidRDefault="004B201F" w:rsidP="009C01D3">
      <w:pPr>
        <w:spacing w:after="0" w:line="280" w:lineRule="exact"/>
        <w:ind w:left="142" w:hanging="142"/>
      </w:pPr>
      <w:r w:rsidRPr="00A93C50">
        <w:t xml:space="preserve">- </w:t>
      </w:r>
      <w:r w:rsidR="0076548A" w:rsidRPr="00A93C50">
        <w:tab/>
      </w:r>
      <w:r w:rsidR="009C01D3">
        <w:t>f</w:t>
      </w:r>
      <w:r w:rsidRPr="00A93C50">
        <w:t xml:space="preserve">rais de technique, logistique, </w:t>
      </w:r>
      <w:r w:rsidR="00976A6A">
        <w:t xml:space="preserve">transport, </w:t>
      </w:r>
      <w:r w:rsidRPr="00A93C50">
        <w:t>sécurité</w:t>
      </w:r>
      <w:r w:rsidR="00842316" w:rsidRPr="00A93C50">
        <w:t>, assurances</w:t>
      </w:r>
    </w:p>
    <w:p w:rsidR="00E51D79" w:rsidRPr="00A93C50" w:rsidRDefault="00E44C71" w:rsidP="009C01D3">
      <w:pPr>
        <w:spacing w:after="0" w:line="280" w:lineRule="exact"/>
        <w:ind w:left="142" w:hanging="142"/>
      </w:pPr>
      <w:r>
        <w:t>- </w:t>
      </w:r>
      <w:r w:rsidR="009C01D3">
        <w:t>f</w:t>
      </w:r>
      <w:r w:rsidR="008E5583" w:rsidRPr="00A93C50">
        <w:t xml:space="preserve">rais de communication </w:t>
      </w:r>
    </w:p>
    <w:p w:rsidR="00872A3A" w:rsidRPr="00F14A9D" w:rsidRDefault="00E44C71" w:rsidP="009C01D3">
      <w:pPr>
        <w:tabs>
          <w:tab w:val="left" w:pos="426"/>
        </w:tabs>
        <w:spacing w:after="0" w:line="280" w:lineRule="exact"/>
        <w:rPr>
          <w:sz w:val="10"/>
          <w:szCs w:val="10"/>
        </w:rPr>
      </w:pPr>
      <w:r>
        <w:t>- </w:t>
      </w:r>
      <w:r w:rsidR="009C01D3">
        <w:t>f</w:t>
      </w:r>
      <w:r w:rsidR="0076548A" w:rsidRPr="00A93C50">
        <w:t>rais de fonctionnement en lien avec le projet (personnel, frais administratifs</w:t>
      </w:r>
      <w:proofErr w:type="gramStart"/>
      <w:r w:rsidR="0076548A" w:rsidRPr="00A93C50">
        <w:t>)</w:t>
      </w:r>
      <w:proofErr w:type="gramEnd"/>
      <w:r w:rsidR="0076548A" w:rsidRPr="00A93C50">
        <w:br/>
      </w:r>
      <w:r>
        <w:t>• </w:t>
      </w:r>
      <w:r w:rsidR="00EB6E82" w:rsidRPr="00F96050">
        <w:t xml:space="preserve">Taux d’intervention régionale : </w:t>
      </w:r>
      <w:r w:rsidR="00842316" w:rsidRPr="00F96050">
        <w:t xml:space="preserve">au maximum </w:t>
      </w:r>
      <w:r w:rsidR="00EB6E82" w:rsidRPr="00F96050">
        <w:t xml:space="preserve">30 % </w:t>
      </w:r>
      <w:r w:rsidR="00EB6E82" w:rsidRPr="00F636D7">
        <w:t>du coût global du projet</w:t>
      </w:r>
      <w:r w:rsidR="008E5583" w:rsidRPr="00CF7FAC">
        <w:br/>
      </w:r>
    </w:p>
    <w:p w:rsidR="00A93C50" w:rsidRPr="00F96050" w:rsidRDefault="00A93C50" w:rsidP="00CF7FAC">
      <w:pPr>
        <w:tabs>
          <w:tab w:val="left" w:pos="426"/>
        </w:tabs>
        <w:spacing w:after="0" w:line="240" w:lineRule="auto"/>
      </w:pPr>
    </w:p>
    <w:p w:rsidR="00872A3A" w:rsidRPr="00A93C50" w:rsidRDefault="001B5A9A">
      <w:pPr>
        <w:spacing w:after="0" w:line="240" w:lineRule="auto"/>
        <w:rPr>
          <w:b/>
          <w:bCs/>
        </w:rPr>
      </w:pPr>
      <w:r>
        <w:rPr>
          <w:b/>
          <w:bCs/>
          <w:u w:val="single"/>
        </w:rPr>
        <w:t xml:space="preserve">Critères d’appréciation </w:t>
      </w:r>
      <w:r w:rsidR="00872A3A" w:rsidRPr="00A93C50">
        <w:rPr>
          <w:b/>
          <w:bCs/>
          <w:u w:val="single"/>
        </w:rPr>
        <w:t>des projets</w:t>
      </w:r>
      <w:r w:rsidR="00B03C1A">
        <w:rPr>
          <w:b/>
          <w:bCs/>
        </w:rPr>
        <w:t> </w:t>
      </w:r>
    </w:p>
    <w:p w:rsidR="00872A3A" w:rsidRPr="00A93C50" w:rsidRDefault="00872A3A">
      <w:pPr>
        <w:spacing w:after="0" w:line="240" w:lineRule="auto"/>
        <w:rPr>
          <w:b/>
          <w:bCs/>
        </w:rPr>
      </w:pPr>
    </w:p>
    <w:p w:rsidR="00872A3A" w:rsidRPr="00A93C50" w:rsidRDefault="00872A3A">
      <w:pPr>
        <w:spacing w:after="0" w:line="240" w:lineRule="auto"/>
        <w:jc w:val="both"/>
      </w:pPr>
      <w:r w:rsidRPr="00A93C50">
        <w:t>Les projets seront notamment examinés au regard des critères suivants :</w:t>
      </w:r>
    </w:p>
    <w:p w:rsidR="00872A3A" w:rsidRPr="00A93C50" w:rsidRDefault="00E44C71" w:rsidP="009C01D3">
      <w:pPr>
        <w:tabs>
          <w:tab w:val="left" w:pos="284"/>
        </w:tabs>
        <w:spacing w:after="0" w:line="280" w:lineRule="exact"/>
        <w:jc w:val="both"/>
      </w:pPr>
      <w:r>
        <w:t>-  </w:t>
      </w:r>
      <w:r w:rsidR="009C01D3">
        <w:t>p</w:t>
      </w:r>
      <w:r w:rsidR="00872A3A" w:rsidRPr="00A93C50">
        <w:t>ertinence au regard des orientations de l’appel à projets ;</w:t>
      </w:r>
    </w:p>
    <w:p w:rsidR="00872A3A" w:rsidRPr="00A93C50" w:rsidRDefault="00E44C71" w:rsidP="009C01D3">
      <w:pPr>
        <w:tabs>
          <w:tab w:val="left" w:pos="284"/>
        </w:tabs>
        <w:spacing w:after="0" w:line="280" w:lineRule="exact"/>
        <w:ind w:left="284" w:hanging="284"/>
        <w:jc w:val="both"/>
      </w:pPr>
      <w:r>
        <w:t>-  </w:t>
      </w:r>
      <w:r w:rsidR="009C01D3">
        <w:t>c</w:t>
      </w:r>
      <w:r w:rsidR="00872A3A" w:rsidRPr="00A93C50">
        <w:t>ompétence du porteur de projet et de ses partenaires : référe</w:t>
      </w:r>
      <w:r w:rsidR="005D4373">
        <w:t xml:space="preserve">nces techniques et artistiques, </w:t>
      </w:r>
      <w:r w:rsidR="00872A3A" w:rsidRPr="00A93C50">
        <w:t>adéquation entre les ressources humaines mobilisées et les objectifs du projet ;</w:t>
      </w:r>
    </w:p>
    <w:p w:rsidR="00872A3A" w:rsidRPr="00A93C50" w:rsidRDefault="00E44C71" w:rsidP="009C01D3">
      <w:pPr>
        <w:tabs>
          <w:tab w:val="left" w:pos="284"/>
        </w:tabs>
        <w:spacing w:after="0" w:line="280" w:lineRule="exact"/>
        <w:jc w:val="both"/>
      </w:pPr>
      <w:r>
        <w:t>-  </w:t>
      </w:r>
      <w:r w:rsidR="009C01D3">
        <w:t>d</w:t>
      </w:r>
      <w:r w:rsidR="00872A3A" w:rsidRPr="00A93C50">
        <w:t>imension régionale de l'initiative</w:t>
      </w:r>
      <w:r w:rsidR="00976A6A">
        <w:t> ;</w:t>
      </w:r>
    </w:p>
    <w:p w:rsidR="00872A3A" w:rsidRPr="00A93C50" w:rsidRDefault="00E44C71" w:rsidP="009C01D3">
      <w:pPr>
        <w:tabs>
          <w:tab w:val="left" w:pos="284"/>
        </w:tabs>
        <w:spacing w:after="0" w:line="280" w:lineRule="exact"/>
        <w:jc w:val="both"/>
      </w:pPr>
      <w:r>
        <w:t>-  </w:t>
      </w:r>
      <w:r w:rsidR="009C01D3">
        <w:t>t</w:t>
      </w:r>
      <w:r w:rsidR="00872A3A" w:rsidRPr="00A93C50">
        <w:t>ravail en réseau avec d’autres acteurs ;</w:t>
      </w:r>
    </w:p>
    <w:p w:rsidR="00872A3A" w:rsidRPr="00A93C50" w:rsidRDefault="00E44C71" w:rsidP="009C01D3">
      <w:pPr>
        <w:tabs>
          <w:tab w:val="left" w:pos="284"/>
        </w:tabs>
        <w:spacing w:after="0" w:line="280" w:lineRule="exact"/>
        <w:ind w:left="284" w:hanging="284"/>
        <w:jc w:val="both"/>
      </w:pPr>
      <w:r>
        <w:t>-  </w:t>
      </w:r>
      <w:r w:rsidR="009C01D3">
        <w:t>é</w:t>
      </w:r>
      <w:r w:rsidR="00872A3A" w:rsidRPr="00A93C50">
        <w:t>tendue et diversité des publics visés dans un objectif de diffusion la plus large possible</w:t>
      </w:r>
      <w:r w:rsidR="00976A6A">
        <w:t xml:space="preserve"> (programme d’actions de médiation)</w:t>
      </w:r>
      <w:r w:rsidR="00872A3A" w:rsidRPr="00A93C50">
        <w:t xml:space="preserve"> ; </w:t>
      </w:r>
    </w:p>
    <w:p w:rsidR="009D42EF" w:rsidRPr="00F636D7" w:rsidRDefault="00E44C71" w:rsidP="009C01D3">
      <w:pPr>
        <w:tabs>
          <w:tab w:val="left" w:pos="284"/>
        </w:tabs>
        <w:spacing w:after="0" w:line="280" w:lineRule="exact"/>
        <w:ind w:left="284" w:hanging="284"/>
        <w:jc w:val="both"/>
      </w:pPr>
      <w:r>
        <w:t>-  </w:t>
      </w:r>
      <w:r w:rsidR="009C01D3">
        <w:t>p</w:t>
      </w:r>
      <w:r w:rsidR="00872A3A" w:rsidRPr="00F96050">
        <w:t xml:space="preserve">rise en compte de la complémentarité de l'initiative avec les orientations des autres politiques sectorielles régionales (aménagement du territoire, </w:t>
      </w:r>
      <w:r w:rsidR="00976A6A">
        <w:t>patrimoine</w:t>
      </w:r>
      <w:r w:rsidR="00872A3A" w:rsidRPr="00F96050">
        <w:t xml:space="preserve">, environnement, tourisme). </w:t>
      </w:r>
    </w:p>
    <w:p w:rsidR="009D42EF" w:rsidRDefault="009D42EF" w:rsidP="00CF7FAC">
      <w:pPr>
        <w:spacing w:after="0" w:line="240" w:lineRule="auto"/>
        <w:ind w:left="284" w:hanging="284"/>
        <w:jc w:val="both"/>
        <w:rPr>
          <w:rStyle w:val="Heading2"/>
          <w:rFonts w:asciiTheme="minorHAnsi" w:hAnsiTheme="minorHAnsi"/>
          <w:color w:val="000000"/>
          <w:sz w:val="22"/>
          <w:szCs w:val="22"/>
          <w:u w:val="single"/>
        </w:rPr>
      </w:pPr>
    </w:p>
    <w:p w:rsidR="009C01D3" w:rsidRDefault="009C01D3" w:rsidP="00CF7FAC">
      <w:pPr>
        <w:spacing w:after="0" w:line="240" w:lineRule="auto"/>
        <w:ind w:left="284" w:hanging="284"/>
        <w:jc w:val="both"/>
        <w:rPr>
          <w:rStyle w:val="Heading2"/>
          <w:rFonts w:asciiTheme="minorHAnsi" w:hAnsiTheme="minorHAnsi"/>
          <w:color w:val="000000"/>
          <w:sz w:val="22"/>
          <w:szCs w:val="22"/>
          <w:u w:val="single"/>
        </w:rPr>
      </w:pPr>
    </w:p>
    <w:p w:rsidR="009C01D3" w:rsidRDefault="009C01D3" w:rsidP="00CF7FAC">
      <w:pPr>
        <w:spacing w:after="0" w:line="240" w:lineRule="auto"/>
        <w:ind w:left="284" w:hanging="284"/>
        <w:jc w:val="both"/>
        <w:rPr>
          <w:rStyle w:val="Heading2"/>
          <w:rFonts w:asciiTheme="minorHAnsi" w:hAnsiTheme="minorHAnsi"/>
          <w:color w:val="000000"/>
          <w:sz w:val="22"/>
          <w:szCs w:val="22"/>
          <w:u w:val="single"/>
        </w:rPr>
      </w:pPr>
    </w:p>
    <w:p w:rsidR="00A93C50" w:rsidRPr="00CF7FAC" w:rsidRDefault="00A93C50" w:rsidP="00CF7FAC">
      <w:pPr>
        <w:spacing w:after="0" w:line="240" w:lineRule="auto"/>
        <w:ind w:left="284" w:hanging="284"/>
        <w:jc w:val="both"/>
        <w:rPr>
          <w:rStyle w:val="Heading2"/>
          <w:rFonts w:asciiTheme="minorHAnsi" w:hAnsiTheme="minorHAnsi"/>
          <w:b w:val="0"/>
          <w:bCs w:val="0"/>
          <w:color w:val="000000"/>
          <w:sz w:val="10"/>
          <w:szCs w:val="10"/>
          <w:u w:val="single"/>
        </w:rPr>
      </w:pPr>
    </w:p>
    <w:p w:rsidR="009C01D3" w:rsidRDefault="009C01D3" w:rsidP="00CF7FAC">
      <w:pPr>
        <w:spacing w:after="0" w:line="240" w:lineRule="auto"/>
        <w:ind w:left="284" w:hanging="284"/>
        <w:jc w:val="both"/>
        <w:rPr>
          <w:rStyle w:val="Heading2"/>
          <w:rFonts w:asciiTheme="minorHAnsi" w:hAnsiTheme="minorHAnsi"/>
          <w:color w:val="000000"/>
          <w:sz w:val="22"/>
          <w:szCs w:val="22"/>
          <w:u w:val="single"/>
        </w:rPr>
      </w:pPr>
    </w:p>
    <w:p w:rsidR="002B2FDD" w:rsidRDefault="00A93C50" w:rsidP="00CF7FAC">
      <w:pPr>
        <w:spacing w:after="0" w:line="240" w:lineRule="auto"/>
        <w:ind w:left="284" w:hanging="284"/>
        <w:jc w:val="both"/>
        <w:rPr>
          <w:rStyle w:val="Heading2"/>
          <w:rFonts w:asciiTheme="minorHAnsi" w:hAnsiTheme="minorHAnsi"/>
          <w:b w:val="0"/>
          <w:bCs w:val="0"/>
          <w:color w:val="000000"/>
          <w:sz w:val="22"/>
          <w:szCs w:val="22"/>
          <w:u w:val="single"/>
        </w:rPr>
      </w:pPr>
      <w:r>
        <w:rPr>
          <w:rStyle w:val="Heading2"/>
          <w:rFonts w:asciiTheme="minorHAnsi" w:hAnsiTheme="minorHAnsi"/>
          <w:color w:val="000000"/>
          <w:sz w:val="22"/>
          <w:szCs w:val="22"/>
          <w:u w:val="single"/>
        </w:rPr>
        <w:t>Modalité</w:t>
      </w:r>
      <w:r w:rsidR="00872A3A" w:rsidRPr="00CF7FAC">
        <w:rPr>
          <w:rStyle w:val="Heading2"/>
          <w:rFonts w:asciiTheme="minorHAnsi" w:hAnsiTheme="minorHAnsi"/>
          <w:color w:val="000000"/>
          <w:sz w:val="22"/>
          <w:szCs w:val="22"/>
          <w:u w:val="single"/>
        </w:rPr>
        <w:t>s d’attribution et de versement de l’aide</w:t>
      </w:r>
      <w:r w:rsidR="00872A3A" w:rsidRPr="00B03C1A">
        <w:rPr>
          <w:rStyle w:val="Heading2"/>
          <w:rFonts w:asciiTheme="minorHAnsi" w:hAnsiTheme="minorHAnsi"/>
          <w:color w:val="000000"/>
          <w:sz w:val="22"/>
          <w:szCs w:val="22"/>
        </w:rPr>
        <w:t> </w:t>
      </w:r>
    </w:p>
    <w:p w:rsidR="00A93C50" w:rsidRPr="00CF7FAC" w:rsidRDefault="00A93C50" w:rsidP="00CF7FAC">
      <w:pPr>
        <w:spacing w:after="0" w:line="240" w:lineRule="auto"/>
        <w:ind w:left="284" w:hanging="284"/>
        <w:jc w:val="both"/>
        <w:rPr>
          <w:rStyle w:val="Heading2"/>
          <w:rFonts w:asciiTheme="minorHAnsi" w:hAnsiTheme="minorHAnsi"/>
          <w:b w:val="0"/>
          <w:bCs w:val="0"/>
          <w:color w:val="000000"/>
          <w:sz w:val="22"/>
          <w:szCs w:val="22"/>
          <w:u w:val="single"/>
        </w:rPr>
      </w:pPr>
    </w:p>
    <w:p w:rsidR="00872A3A" w:rsidRPr="00A93C50" w:rsidRDefault="00872A3A" w:rsidP="00CF7FAC">
      <w:pPr>
        <w:spacing w:after="0" w:line="240" w:lineRule="auto"/>
        <w:jc w:val="both"/>
      </w:pPr>
      <w:r w:rsidRPr="00CF7FAC">
        <w:t>L’examen des dossiers complets est confié à la Commission de la culture, des sports, de la jeunesse et de la vie associati</w:t>
      </w:r>
      <w:r w:rsidR="00216524">
        <w:t>ve qui propose à la Commission p</w:t>
      </w:r>
      <w:r w:rsidRPr="00CF7FAC">
        <w:t xml:space="preserve">ermanente de statuer sur un montant des aides à allouer. Les élus du Conseil régional prennent une délibération, suivie, en cas d’acceptation, d’une notification d’aide. En cas de refus, le demandeur reçoit un courrier l’informant de cette décision. </w:t>
      </w:r>
    </w:p>
    <w:p w:rsidR="009D42EF" w:rsidRPr="00BF4263" w:rsidRDefault="009D42EF" w:rsidP="00CF7FAC">
      <w:pPr>
        <w:spacing w:after="0" w:line="240" w:lineRule="auto"/>
        <w:jc w:val="both"/>
      </w:pPr>
    </w:p>
    <w:p w:rsidR="00BF4263" w:rsidRPr="00BF4263" w:rsidRDefault="002B2FDD" w:rsidP="009C01D3">
      <w:pPr>
        <w:jc w:val="both"/>
        <w:rPr>
          <w:sz w:val="24"/>
          <w:szCs w:val="24"/>
        </w:rPr>
      </w:pPr>
      <w:r w:rsidRPr="00BF4263">
        <w:t>L’aide de la Région des Pays de la Loire sera forfaitaire</w:t>
      </w:r>
      <w:r w:rsidR="00BF4263" w:rsidRPr="00BF4263">
        <w:t xml:space="preserve"> sauf dans le cas où le bénéficiaire exerce une activité économique, auquel cas la subvention sera basée sur</w:t>
      </w:r>
      <w:r w:rsidR="009C01D3">
        <w:t xml:space="preserve"> des dépenses éligibles et sont </w:t>
      </w:r>
      <w:r w:rsidR="00BF4263" w:rsidRPr="00BF4263">
        <w:t>versement pourra être proratisé en fonction de la réalité des dépenses engagées</w:t>
      </w:r>
      <w:r w:rsidR="00BF4263" w:rsidRPr="00BF4263">
        <w:rPr>
          <w:sz w:val="24"/>
          <w:szCs w:val="24"/>
        </w:rPr>
        <w:t>.</w:t>
      </w:r>
    </w:p>
    <w:p w:rsidR="00E51D79" w:rsidRDefault="002B2FDD" w:rsidP="00CF7FAC">
      <w:pPr>
        <w:spacing w:after="0" w:line="240" w:lineRule="auto"/>
        <w:jc w:val="both"/>
      </w:pPr>
      <w:r w:rsidRPr="00CF7FAC">
        <w:t>Modalités de versement</w:t>
      </w:r>
      <w:r w:rsidR="00872A3A" w:rsidRPr="00CF7FAC">
        <w:t xml:space="preserve"> : </w:t>
      </w:r>
      <w:r w:rsidR="0076548A" w:rsidRPr="00A93C50">
        <w:t xml:space="preserve">50% à la notification de l’arrêté ou à la signature d’une convention et le solde, sur présentation </w:t>
      </w:r>
      <w:r w:rsidR="0076548A" w:rsidRPr="00A93C50">
        <w:rPr>
          <w:rFonts w:cs="Arial"/>
        </w:rPr>
        <w:t xml:space="preserve">d’un courrier de demande de solde accompagné </w:t>
      </w:r>
      <w:r w:rsidR="0076548A" w:rsidRPr="00A93C50">
        <w:t>du bilan te</w:t>
      </w:r>
      <w:r w:rsidR="009D42EF" w:rsidRPr="00A93C50">
        <w:t>chnique et financier du projet</w:t>
      </w:r>
      <w:r w:rsidR="00767478">
        <w:t>.</w:t>
      </w:r>
    </w:p>
    <w:p w:rsidR="009C01D3" w:rsidRDefault="009C01D3" w:rsidP="00F14A9D">
      <w:pPr>
        <w:spacing w:after="0" w:line="240" w:lineRule="auto"/>
        <w:jc w:val="both"/>
        <w:rPr>
          <w:sz w:val="32"/>
          <w:szCs w:val="32"/>
        </w:rPr>
      </w:pPr>
    </w:p>
    <w:p w:rsidR="00FD6216" w:rsidRPr="00FD6216" w:rsidRDefault="00FD6216" w:rsidP="00FD6216">
      <w:pPr>
        <w:pStyle w:val="Corpsdetexte"/>
        <w:spacing w:after="0"/>
        <w:ind w:right="-1"/>
        <w:jc w:val="both"/>
        <w:rPr>
          <w:rFonts w:ascii="Calibri" w:hAnsi="Calibri"/>
          <w:b/>
          <w:sz w:val="22"/>
          <w:szCs w:val="22"/>
          <w:u w:val="single"/>
        </w:rPr>
      </w:pPr>
      <w:r w:rsidRPr="00FD6216">
        <w:rPr>
          <w:rFonts w:ascii="Calibri" w:hAnsi="Calibri"/>
          <w:b/>
          <w:sz w:val="22"/>
          <w:szCs w:val="22"/>
          <w:u w:val="single"/>
        </w:rPr>
        <w:t>Dispositions relatives à la communication dans le cas de l’attribution d’une aide</w:t>
      </w:r>
    </w:p>
    <w:p w:rsidR="00FD6216" w:rsidRDefault="00FD6216" w:rsidP="00FD6216">
      <w:pPr>
        <w:pStyle w:val="Corpsdetexte"/>
        <w:spacing w:after="0"/>
        <w:ind w:right="-1"/>
        <w:jc w:val="both"/>
        <w:rPr>
          <w:rFonts w:ascii="Calibri" w:hAnsi="Calibri"/>
          <w:sz w:val="22"/>
          <w:szCs w:val="22"/>
        </w:rPr>
      </w:pPr>
    </w:p>
    <w:p w:rsidR="009C01D3" w:rsidRPr="009C01D3" w:rsidRDefault="009C01D3" w:rsidP="009C01D3">
      <w:pPr>
        <w:pStyle w:val="Corpsdetexte"/>
        <w:spacing w:after="0"/>
        <w:jc w:val="both"/>
        <w:rPr>
          <w:rFonts w:ascii="Calibri" w:hAnsi="Calibri"/>
          <w:color w:val="000000" w:themeColor="text1"/>
          <w:sz w:val="22"/>
          <w:szCs w:val="22"/>
        </w:rPr>
      </w:pPr>
      <w:r w:rsidRPr="009C01D3">
        <w:rPr>
          <w:rFonts w:ascii="Calibri" w:hAnsi="Calibri"/>
          <w:color w:val="000000" w:themeColor="text1"/>
          <w:sz w:val="22"/>
          <w:szCs w:val="22"/>
        </w:rPr>
        <w:t>Le bénéficiaire s'engage à :</w:t>
      </w:r>
    </w:p>
    <w:p w:rsidR="009C01D3" w:rsidRPr="009C01D3" w:rsidRDefault="009C01D3" w:rsidP="009C01D3">
      <w:pPr>
        <w:pStyle w:val="Corpsdetexte"/>
        <w:numPr>
          <w:ilvl w:val="0"/>
          <w:numId w:val="6"/>
        </w:numPr>
        <w:adjustRightInd/>
        <w:spacing w:after="0"/>
        <w:jc w:val="both"/>
        <w:textAlignment w:val="auto"/>
        <w:rPr>
          <w:rFonts w:ascii="Calibri" w:hAnsi="Calibri"/>
          <w:color w:val="000000" w:themeColor="text1"/>
          <w:sz w:val="22"/>
          <w:szCs w:val="22"/>
        </w:rPr>
      </w:pPr>
      <w:r w:rsidRPr="009C01D3">
        <w:rPr>
          <w:rFonts w:ascii="Calibri" w:hAnsi="Calibri"/>
          <w:color w:val="000000" w:themeColor="text1"/>
          <w:sz w:val="22"/>
          <w:szCs w:val="22"/>
        </w:rPr>
        <w:t>mentionner le soutien financier de la Région sur l’ensemble de ses outils de communication :</w:t>
      </w:r>
    </w:p>
    <w:p w:rsidR="009C01D3" w:rsidRPr="009C01D3" w:rsidRDefault="009C01D3" w:rsidP="009C01D3">
      <w:pPr>
        <w:pStyle w:val="Corpsdetexte"/>
        <w:numPr>
          <w:ilvl w:val="1"/>
          <w:numId w:val="6"/>
        </w:numPr>
        <w:adjustRightInd/>
        <w:spacing w:after="0"/>
        <w:jc w:val="both"/>
        <w:textAlignment w:val="auto"/>
        <w:rPr>
          <w:rFonts w:ascii="Calibri" w:hAnsi="Calibri"/>
          <w:color w:val="000000" w:themeColor="text1"/>
          <w:sz w:val="22"/>
          <w:szCs w:val="22"/>
        </w:rPr>
      </w:pPr>
      <w:r w:rsidRPr="009C01D3">
        <w:rPr>
          <w:rFonts w:ascii="Calibri" w:hAnsi="Calibri"/>
          <w:color w:val="000000" w:themeColor="text1"/>
          <w:sz w:val="22"/>
          <w:szCs w:val="22"/>
        </w:rPr>
        <w:t xml:space="preserve">en faisant figurer le logo régional, de manière lisible, en position correspondant à l’engagement financier de la Région par rapport à ses autres partenaires (le logo est téléchargeable sur le site de la Région </w:t>
      </w:r>
      <w:hyperlink r:id="rId9" w:history="1">
        <w:r w:rsidRPr="009C01D3">
          <w:rPr>
            <w:rStyle w:val="Lienhypertexte"/>
            <w:rFonts w:ascii="Calibri" w:eastAsiaTheme="majorEastAsia" w:hAnsi="Calibri"/>
            <w:color w:val="000000" w:themeColor="text1"/>
            <w:sz w:val="22"/>
            <w:szCs w:val="22"/>
          </w:rPr>
          <w:t>www.paysdelaloire.fr</w:t>
        </w:r>
      </w:hyperlink>
      <w:r w:rsidRPr="009C01D3">
        <w:rPr>
          <w:rFonts w:ascii="Calibri" w:hAnsi="Calibri"/>
          <w:color w:val="000000" w:themeColor="text1"/>
          <w:sz w:val="22"/>
          <w:szCs w:val="22"/>
        </w:rPr>
        <w:t>) ;</w:t>
      </w:r>
    </w:p>
    <w:p w:rsidR="009C01D3" w:rsidRPr="009C01D3" w:rsidRDefault="009C01D3" w:rsidP="009C01D3">
      <w:pPr>
        <w:pStyle w:val="Corpsdetexte"/>
        <w:numPr>
          <w:ilvl w:val="1"/>
          <w:numId w:val="6"/>
        </w:numPr>
        <w:adjustRightInd/>
        <w:spacing w:after="0"/>
        <w:jc w:val="both"/>
        <w:textAlignment w:val="auto"/>
        <w:rPr>
          <w:rFonts w:ascii="Calibri" w:hAnsi="Calibri"/>
          <w:color w:val="000000" w:themeColor="text1"/>
          <w:sz w:val="22"/>
          <w:szCs w:val="22"/>
        </w:rPr>
      </w:pPr>
      <w:r w:rsidRPr="009C01D3">
        <w:rPr>
          <w:rFonts w:ascii="Calibri" w:hAnsi="Calibri"/>
          <w:color w:val="000000" w:themeColor="text1"/>
          <w:sz w:val="22"/>
          <w:szCs w:val="22"/>
        </w:rPr>
        <w:t>en habillant graphiquement tout support de co</w:t>
      </w:r>
      <w:r>
        <w:rPr>
          <w:rFonts w:ascii="Calibri" w:hAnsi="Calibri"/>
          <w:color w:val="000000" w:themeColor="text1"/>
          <w:sz w:val="22"/>
          <w:szCs w:val="22"/>
        </w:rPr>
        <w:t>mmunication du bloc</w:t>
      </w:r>
      <w:r w:rsidRPr="009C01D3">
        <w:rPr>
          <w:rFonts w:ascii="Calibri" w:hAnsi="Calibri"/>
          <w:color w:val="000000" w:themeColor="text1"/>
          <w:sz w:val="22"/>
          <w:szCs w:val="22"/>
        </w:rPr>
        <w:t>-marque du Festival Loire et Océan de manière bien visible en respectant les modalités techniques d’usage qui vous seront fournies ;</w:t>
      </w:r>
    </w:p>
    <w:p w:rsidR="009C01D3" w:rsidRPr="009C01D3" w:rsidRDefault="009C01D3" w:rsidP="009C01D3">
      <w:pPr>
        <w:pStyle w:val="Corpsdetexte"/>
        <w:numPr>
          <w:ilvl w:val="1"/>
          <w:numId w:val="6"/>
        </w:numPr>
        <w:adjustRightInd/>
        <w:spacing w:after="0"/>
        <w:jc w:val="both"/>
        <w:textAlignment w:val="auto"/>
        <w:rPr>
          <w:rFonts w:ascii="Calibri" w:hAnsi="Calibri"/>
          <w:color w:val="000000" w:themeColor="text1"/>
          <w:sz w:val="22"/>
          <w:szCs w:val="22"/>
        </w:rPr>
      </w:pPr>
      <w:r w:rsidRPr="009C01D3">
        <w:rPr>
          <w:rFonts w:ascii="Calibri" w:hAnsi="Calibri"/>
          <w:color w:val="000000" w:themeColor="text1"/>
          <w:sz w:val="22"/>
          <w:szCs w:val="22"/>
        </w:rPr>
        <w:t>en relayant sur les supports le permettant, notamment flyers et supports digitaux, l’intégralité de la mention fournie concernant le soutie</w:t>
      </w:r>
      <w:r>
        <w:rPr>
          <w:rFonts w:ascii="Calibri" w:hAnsi="Calibri"/>
          <w:color w:val="000000" w:themeColor="text1"/>
          <w:sz w:val="22"/>
          <w:szCs w:val="22"/>
        </w:rPr>
        <w:t>n régional accompagnée du bloc</w:t>
      </w:r>
      <w:r w:rsidRPr="009C01D3">
        <w:rPr>
          <w:rFonts w:ascii="Calibri" w:hAnsi="Calibri"/>
          <w:color w:val="000000" w:themeColor="text1"/>
          <w:sz w:val="22"/>
          <w:szCs w:val="22"/>
        </w:rPr>
        <w:t>-marque du Festival Loire et Océan.</w:t>
      </w:r>
    </w:p>
    <w:p w:rsidR="009C01D3" w:rsidRPr="009C01D3" w:rsidRDefault="009C01D3" w:rsidP="009C01D3">
      <w:pPr>
        <w:pStyle w:val="Corpsdetexte"/>
        <w:numPr>
          <w:ilvl w:val="0"/>
          <w:numId w:val="6"/>
        </w:numPr>
        <w:adjustRightInd/>
        <w:spacing w:after="0"/>
        <w:jc w:val="both"/>
        <w:textAlignment w:val="auto"/>
        <w:rPr>
          <w:rFonts w:ascii="Calibri" w:hAnsi="Calibri"/>
          <w:color w:val="000000" w:themeColor="text1"/>
          <w:sz w:val="22"/>
          <w:szCs w:val="22"/>
        </w:rPr>
      </w:pPr>
      <w:r w:rsidRPr="009C01D3">
        <w:rPr>
          <w:rFonts w:ascii="Calibri" w:hAnsi="Calibri"/>
          <w:color w:val="000000" w:themeColor="text1"/>
          <w:sz w:val="22"/>
          <w:szCs w:val="22"/>
        </w:rPr>
        <w:t>à laisser à la disposition de la Région un espace dans le programme de la manifestation si d’autres partenaires en bénéficient</w:t>
      </w:r>
      <w:r>
        <w:rPr>
          <w:rFonts w:ascii="Calibri" w:hAnsi="Calibri"/>
          <w:color w:val="000000" w:themeColor="text1"/>
          <w:sz w:val="22"/>
          <w:szCs w:val="22"/>
        </w:rPr>
        <w:t> ;</w:t>
      </w:r>
    </w:p>
    <w:p w:rsidR="009C01D3" w:rsidRPr="009C01D3" w:rsidRDefault="009C01D3" w:rsidP="009C01D3">
      <w:pPr>
        <w:pStyle w:val="Corpsdetexte"/>
        <w:numPr>
          <w:ilvl w:val="0"/>
          <w:numId w:val="6"/>
        </w:numPr>
        <w:adjustRightInd/>
        <w:spacing w:after="0"/>
        <w:jc w:val="both"/>
        <w:textAlignment w:val="auto"/>
        <w:rPr>
          <w:rFonts w:ascii="Calibri" w:hAnsi="Calibri"/>
          <w:color w:val="000000" w:themeColor="text1"/>
          <w:sz w:val="22"/>
          <w:szCs w:val="22"/>
        </w:rPr>
      </w:pPr>
      <w:r w:rsidRPr="009C01D3">
        <w:rPr>
          <w:rFonts w:ascii="Calibri" w:hAnsi="Calibri"/>
          <w:color w:val="000000" w:themeColor="text1"/>
          <w:sz w:val="22"/>
          <w:szCs w:val="22"/>
        </w:rPr>
        <w:t xml:space="preserve">à faire apparaître le logo régional de manière visible sur le lieu de la manifestation, si les logos d’autres partenaires apparaissent. Pour toute aide supérieure ou égale à 6 000 €, le bénéficiaire devra installer de la signalétique spécifique à la Région (kakemonos, banderoles, voiles...), le bénéficiaire est invité à les retirer au lieu indiqué à l’antenne régionale la plus proche ou auprès prestataire du marché pour la Loire Atlantique. Pour toutes précisions à ce sujet, le bénéficiaire est invité à adresser une demande électronique à </w:t>
      </w:r>
      <w:hyperlink r:id="rId10" w:history="1">
        <w:r w:rsidRPr="009C01D3">
          <w:rPr>
            <w:rStyle w:val="Lienhypertexte"/>
            <w:rFonts w:ascii="Calibri" w:eastAsiaTheme="majorEastAsia" w:hAnsi="Calibri"/>
            <w:color w:val="000000" w:themeColor="text1"/>
            <w:sz w:val="22"/>
            <w:szCs w:val="22"/>
          </w:rPr>
          <w:t>signaletique@paysdelaloire.fr</w:t>
        </w:r>
      </w:hyperlink>
      <w:r>
        <w:rPr>
          <w:color w:val="000000" w:themeColor="text1"/>
        </w:rPr>
        <w:t> </w:t>
      </w:r>
      <w:r w:rsidRPr="009C01D3">
        <w:rPr>
          <w:rFonts w:asciiTheme="minorHAnsi" w:hAnsiTheme="minorHAnsi"/>
          <w:color w:val="000000" w:themeColor="text1"/>
        </w:rPr>
        <w:t>;</w:t>
      </w:r>
    </w:p>
    <w:p w:rsidR="009C01D3" w:rsidRPr="009C01D3" w:rsidRDefault="009C01D3" w:rsidP="009C01D3">
      <w:pPr>
        <w:pStyle w:val="Corpsdetexte"/>
        <w:numPr>
          <w:ilvl w:val="0"/>
          <w:numId w:val="6"/>
        </w:numPr>
        <w:adjustRightInd/>
        <w:spacing w:after="0"/>
        <w:jc w:val="both"/>
        <w:textAlignment w:val="auto"/>
        <w:rPr>
          <w:rFonts w:ascii="Calibri" w:hAnsi="Calibri"/>
          <w:color w:val="000000" w:themeColor="text1"/>
          <w:sz w:val="22"/>
          <w:szCs w:val="22"/>
        </w:rPr>
      </w:pPr>
      <w:r w:rsidRPr="009C01D3">
        <w:rPr>
          <w:rFonts w:ascii="Calibri" w:hAnsi="Calibri"/>
          <w:color w:val="000000" w:themeColor="text1"/>
          <w:sz w:val="22"/>
          <w:szCs w:val="22"/>
        </w:rPr>
        <w:t>à faire mention du soutien de la Région dans les communiqués de presse et au cours des interviews radiotélévisés.</w:t>
      </w:r>
    </w:p>
    <w:p w:rsidR="009C01D3" w:rsidRPr="009C01D3" w:rsidRDefault="009C01D3" w:rsidP="009C01D3">
      <w:pPr>
        <w:pStyle w:val="Corpsdetexte"/>
        <w:spacing w:after="0"/>
        <w:jc w:val="both"/>
        <w:rPr>
          <w:rFonts w:ascii="Calibri" w:hAnsi="Calibri"/>
          <w:color w:val="000000" w:themeColor="text1"/>
          <w:sz w:val="22"/>
          <w:szCs w:val="22"/>
        </w:rPr>
      </w:pPr>
      <w:r w:rsidRPr="009C01D3">
        <w:rPr>
          <w:rFonts w:ascii="Calibri" w:hAnsi="Calibri"/>
          <w:color w:val="000000" w:themeColor="text1"/>
          <w:sz w:val="22"/>
          <w:szCs w:val="22"/>
        </w:rPr>
        <w:t xml:space="preserve">La Région devra être informée par le bénéficiaire de toute initiative médiatique ayant trait à l’objet de la subvention versée, notamment les principaux temps de présentation du projet à la presse. </w:t>
      </w:r>
    </w:p>
    <w:p w:rsidR="009C01D3" w:rsidRPr="009C01D3" w:rsidRDefault="009C01D3" w:rsidP="009C01D3">
      <w:pPr>
        <w:pStyle w:val="Corpsdetexte"/>
        <w:spacing w:after="0"/>
        <w:jc w:val="both"/>
        <w:rPr>
          <w:rFonts w:ascii="Calibri" w:hAnsi="Calibri"/>
          <w:color w:val="000000" w:themeColor="text1"/>
          <w:sz w:val="22"/>
          <w:szCs w:val="22"/>
        </w:rPr>
      </w:pPr>
      <w:r w:rsidRPr="009C01D3">
        <w:rPr>
          <w:rFonts w:ascii="Calibri" w:hAnsi="Calibri"/>
          <w:color w:val="000000" w:themeColor="text1"/>
          <w:sz w:val="22"/>
          <w:szCs w:val="22"/>
        </w:rPr>
        <w:t>Lors des conférences de presse ou des temps forts de l’opération (soirée d’inauguration, de clôture, remise de prix…), le bénéficiaire prévoira la prise de parole d’un représentant de la Région si d’autres partenaires institutionnels y sont invités. Il préviendra à cette fin la Région au moins deux semaines avant le début de la manifestation.</w:t>
      </w:r>
    </w:p>
    <w:p w:rsidR="009C01D3" w:rsidRPr="009C01D3" w:rsidRDefault="009C01D3" w:rsidP="00FD6216">
      <w:pPr>
        <w:pStyle w:val="Corpsdetexte"/>
        <w:spacing w:after="0"/>
        <w:ind w:right="-1"/>
        <w:jc w:val="both"/>
        <w:rPr>
          <w:rFonts w:ascii="Calibri" w:hAnsi="Calibri"/>
          <w:color w:val="000000" w:themeColor="text1"/>
          <w:sz w:val="22"/>
          <w:szCs w:val="22"/>
        </w:rPr>
      </w:pPr>
    </w:p>
    <w:p w:rsidR="009C01D3" w:rsidRPr="008D1EB5" w:rsidRDefault="009C01D3" w:rsidP="00FD6216">
      <w:pPr>
        <w:pStyle w:val="Corpsdetexte"/>
        <w:spacing w:after="0"/>
        <w:ind w:right="-1"/>
        <w:jc w:val="both"/>
        <w:rPr>
          <w:rFonts w:ascii="Calibri" w:hAnsi="Calibri"/>
          <w:sz w:val="22"/>
          <w:szCs w:val="22"/>
        </w:rPr>
      </w:pPr>
    </w:p>
    <w:p w:rsidR="009169C1" w:rsidRPr="00CF7FAC" w:rsidRDefault="00F14A9D" w:rsidP="00CF7FAC">
      <w:pPr>
        <w:spacing w:after="0" w:line="240" w:lineRule="auto"/>
        <w:jc w:val="both"/>
        <w:rPr>
          <w:i/>
        </w:rPr>
      </w:pPr>
      <w:r w:rsidRPr="00B70831">
        <w:rPr>
          <w:rFonts w:cs="Times"/>
          <w:i/>
        </w:rPr>
        <w:t>Pour des projets exceptionnels d’intérêt régional, la Région se réserve le droit de déroger à tout ou partie des dispositions du présent règlement.</w:t>
      </w:r>
    </w:p>
    <w:sectPr w:rsidR="009169C1" w:rsidRPr="00CF7FAC" w:rsidSect="00CF7FAC">
      <w:headerReference w:type="default" r:id="rId11"/>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5E" w:rsidRDefault="00954E5E" w:rsidP="00954E5E">
      <w:pPr>
        <w:spacing w:after="0" w:line="240" w:lineRule="auto"/>
      </w:pPr>
      <w:r>
        <w:separator/>
      </w:r>
    </w:p>
  </w:endnote>
  <w:endnote w:type="continuationSeparator" w:id="0">
    <w:p w:rsidR="00954E5E" w:rsidRDefault="00954E5E" w:rsidP="0095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Narrow"/>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5E" w:rsidRDefault="00954E5E" w:rsidP="00954E5E">
      <w:pPr>
        <w:spacing w:after="0" w:line="240" w:lineRule="auto"/>
      </w:pPr>
      <w:r>
        <w:separator/>
      </w:r>
    </w:p>
  </w:footnote>
  <w:footnote w:type="continuationSeparator" w:id="0">
    <w:p w:rsidR="00954E5E" w:rsidRDefault="00954E5E" w:rsidP="00954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E5E" w:rsidRPr="00954E5E" w:rsidRDefault="00FD6216" w:rsidP="00954E5E">
    <w:pPr>
      <w:pStyle w:val="En-tte"/>
      <w:tabs>
        <w:tab w:val="left" w:pos="8222"/>
      </w:tabs>
      <w:rPr>
        <w:rFonts w:ascii="Arial Narrow" w:hAnsi="Arial Narrow"/>
      </w:rPr>
    </w:pPr>
    <w:r>
      <w:rPr>
        <w:rFonts w:ascii="Arial Narrow" w:hAnsi="Arial Narrow"/>
      </w:rPr>
      <w:t>CP du 27 septembre 2019</w:t>
    </w:r>
    <w:r w:rsidR="00954E5E">
      <w:rPr>
        <w:rFonts w:ascii="Arial Narrow" w:hAnsi="Arial Narrow"/>
      </w:rPr>
      <w:tab/>
    </w:r>
    <w:r w:rsidR="00954E5E">
      <w:rPr>
        <w:rFonts w:ascii="Arial Narrow" w:hAnsi="Arial Narrow"/>
      </w:rPr>
      <w:tab/>
    </w:r>
    <w:r w:rsidR="00954E5E" w:rsidRPr="00954E5E">
      <w:rPr>
        <w:rFonts w:ascii="Arial Narrow" w:hAnsi="Arial Narrow"/>
      </w:rPr>
      <w:t>Annexe</w:t>
    </w:r>
    <w:r w:rsidR="00D77227">
      <w:rPr>
        <w:rFonts w:ascii="Arial Narrow" w:hAnsi="Arial Narrow"/>
      </w:rPr>
      <w:t xml:space="preserve"> 4</w:t>
    </w:r>
    <w:r w:rsidR="00954E5E" w:rsidRPr="00954E5E">
      <w:rPr>
        <w:rFonts w:ascii="Arial Narrow" w:hAnsi="Arial Narrow"/>
      </w:rPr>
      <w:t xml:space="preserve"> </w:t>
    </w:r>
  </w:p>
  <w:p w:rsidR="00954E5E" w:rsidRPr="00954E5E" w:rsidRDefault="00954E5E" w:rsidP="00954E5E">
    <w:pPr>
      <w:pStyle w:val="En-tte"/>
      <w:rPr>
        <w:rFonts w:ascii="Arial Narrow" w:hAnsi="Arial Narrow"/>
      </w:rPr>
    </w:pPr>
    <w:r w:rsidRPr="00954E5E">
      <w:rPr>
        <w:rFonts w:ascii="Arial Narrow" w:hAnsi="Arial Narrow"/>
      </w:rPr>
      <w:t>198 – Arts de la scène</w:t>
    </w:r>
  </w:p>
  <w:p w:rsidR="00954E5E" w:rsidRDefault="00954E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1">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2">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3">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4">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5">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6">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7">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lvl w:ilvl="8">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16"/>
        <w:szCs w:val="16"/>
        <w:u w:val="none"/>
        <w:effect w:val="none"/>
      </w:rPr>
    </w:lvl>
  </w:abstractNum>
  <w:abstractNum w:abstractNumId="1">
    <w:nsid w:val="0491632F"/>
    <w:multiLevelType w:val="hybridMultilevel"/>
    <w:tmpl w:val="B0CE3E20"/>
    <w:lvl w:ilvl="0" w:tplc="ED74F9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E641D"/>
    <w:multiLevelType w:val="hybridMultilevel"/>
    <w:tmpl w:val="9A36959E"/>
    <w:lvl w:ilvl="0" w:tplc="1754584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F25710"/>
    <w:multiLevelType w:val="hybridMultilevel"/>
    <w:tmpl w:val="DB68E8C8"/>
    <w:lvl w:ilvl="0" w:tplc="CD3AD1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1C6596C"/>
    <w:multiLevelType w:val="multilevel"/>
    <w:tmpl w:val="9502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583"/>
    <w:rsid w:val="000B5BF2"/>
    <w:rsid w:val="000F56A6"/>
    <w:rsid w:val="001B5A9A"/>
    <w:rsid w:val="00216524"/>
    <w:rsid w:val="00265C5A"/>
    <w:rsid w:val="002B2FDD"/>
    <w:rsid w:val="002D3014"/>
    <w:rsid w:val="003B01E7"/>
    <w:rsid w:val="003E427F"/>
    <w:rsid w:val="004436AF"/>
    <w:rsid w:val="004B201F"/>
    <w:rsid w:val="004B236D"/>
    <w:rsid w:val="004C785A"/>
    <w:rsid w:val="00540B80"/>
    <w:rsid w:val="005D34BF"/>
    <w:rsid w:val="005D4045"/>
    <w:rsid w:val="005D4373"/>
    <w:rsid w:val="006267D8"/>
    <w:rsid w:val="0076548A"/>
    <w:rsid w:val="00767478"/>
    <w:rsid w:val="007F0367"/>
    <w:rsid w:val="00842316"/>
    <w:rsid w:val="00872A3A"/>
    <w:rsid w:val="008E5583"/>
    <w:rsid w:val="009169C1"/>
    <w:rsid w:val="00954E5E"/>
    <w:rsid w:val="00976A6A"/>
    <w:rsid w:val="00993312"/>
    <w:rsid w:val="0099370E"/>
    <w:rsid w:val="009C01D3"/>
    <w:rsid w:val="009D42EF"/>
    <w:rsid w:val="00A93C50"/>
    <w:rsid w:val="00AC03E3"/>
    <w:rsid w:val="00B03C1A"/>
    <w:rsid w:val="00B70831"/>
    <w:rsid w:val="00B827C0"/>
    <w:rsid w:val="00B85FD1"/>
    <w:rsid w:val="00BF4263"/>
    <w:rsid w:val="00C23CDD"/>
    <w:rsid w:val="00C37F2B"/>
    <w:rsid w:val="00C97315"/>
    <w:rsid w:val="00CE0F42"/>
    <w:rsid w:val="00CF7FAC"/>
    <w:rsid w:val="00D77227"/>
    <w:rsid w:val="00E44C71"/>
    <w:rsid w:val="00E51D79"/>
    <w:rsid w:val="00EB6E82"/>
    <w:rsid w:val="00F14A9D"/>
    <w:rsid w:val="00F636D7"/>
    <w:rsid w:val="00F8512F"/>
    <w:rsid w:val="00F96050"/>
    <w:rsid w:val="00FC4084"/>
    <w:rsid w:val="00FD6216"/>
    <w:rsid w:val="00FE0A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E55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E5583"/>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51D79"/>
    <w:pPr>
      <w:ind w:left="720"/>
      <w:contextualSpacing/>
    </w:pPr>
  </w:style>
  <w:style w:type="character" w:styleId="Marquedecommentaire">
    <w:name w:val="annotation reference"/>
    <w:basedOn w:val="Policepardfaut"/>
    <w:uiPriority w:val="99"/>
    <w:semiHidden/>
    <w:unhideWhenUsed/>
    <w:rsid w:val="00993312"/>
    <w:rPr>
      <w:sz w:val="16"/>
      <w:szCs w:val="16"/>
    </w:rPr>
  </w:style>
  <w:style w:type="paragraph" w:styleId="Commentaire">
    <w:name w:val="annotation text"/>
    <w:basedOn w:val="Normal"/>
    <w:link w:val="CommentaireCar"/>
    <w:uiPriority w:val="99"/>
    <w:semiHidden/>
    <w:unhideWhenUsed/>
    <w:rsid w:val="00993312"/>
    <w:pPr>
      <w:spacing w:line="240" w:lineRule="auto"/>
    </w:pPr>
    <w:rPr>
      <w:sz w:val="20"/>
      <w:szCs w:val="20"/>
    </w:rPr>
  </w:style>
  <w:style w:type="character" w:customStyle="1" w:styleId="CommentaireCar">
    <w:name w:val="Commentaire Car"/>
    <w:basedOn w:val="Policepardfaut"/>
    <w:link w:val="Commentaire"/>
    <w:uiPriority w:val="99"/>
    <w:semiHidden/>
    <w:rsid w:val="00993312"/>
    <w:rPr>
      <w:sz w:val="20"/>
      <w:szCs w:val="20"/>
    </w:rPr>
  </w:style>
  <w:style w:type="paragraph" w:styleId="Objetducommentaire">
    <w:name w:val="annotation subject"/>
    <w:basedOn w:val="Commentaire"/>
    <w:next w:val="Commentaire"/>
    <w:link w:val="ObjetducommentaireCar"/>
    <w:uiPriority w:val="99"/>
    <w:semiHidden/>
    <w:unhideWhenUsed/>
    <w:rsid w:val="00993312"/>
    <w:rPr>
      <w:b/>
      <w:bCs/>
    </w:rPr>
  </w:style>
  <w:style w:type="character" w:customStyle="1" w:styleId="ObjetducommentaireCar">
    <w:name w:val="Objet du commentaire Car"/>
    <w:basedOn w:val="CommentaireCar"/>
    <w:link w:val="Objetducommentaire"/>
    <w:uiPriority w:val="99"/>
    <w:semiHidden/>
    <w:rsid w:val="00993312"/>
    <w:rPr>
      <w:b/>
      <w:bCs/>
      <w:sz w:val="20"/>
      <w:szCs w:val="20"/>
    </w:rPr>
  </w:style>
  <w:style w:type="paragraph" w:styleId="Textedebulles">
    <w:name w:val="Balloon Text"/>
    <w:basedOn w:val="Normal"/>
    <w:link w:val="TextedebullesCar"/>
    <w:uiPriority w:val="99"/>
    <w:semiHidden/>
    <w:unhideWhenUsed/>
    <w:rsid w:val="009933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312"/>
    <w:rPr>
      <w:rFonts w:ascii="Tahoma" w:hAnsi="Tahoma" w:cs="Tahoma"/>
      <w:sz w:val="16"/>
      <w:szCs w:val="16"/>
    </w:rPr>
  </w:style>
  <w:style w:type="character" w:customStyle="1" w:styleId="Heading2">
    <w:name w:val="Heading #2_"/>
    <w:link w:val="Heading20"/>
    <w:uiPriority w:val="99"/>
    <w:locked/>
    <w:rsid w:val="002B2FDD"/>
    <w:rPr>
      <w:rFonts w:ascii="Arial" w:hAnsi="Arial" w:cs="Arial"/>
      <w:b/>
      <w:bCs/>
      <w:sz w:val="18"/>
      <w:szCs w:val="18"/>
      <w:shd w:val="clear" w:color="auto" w:fill="FFFFFF"/>
    </w:rPr>
  </w:style>
  <w:style w:type="paragraph" w:customStyle="1" w:styleId="Heading20">
    <w:name w:val="Heading #2"/>
    <w:basedOn w:val="Normal"/>
    <w:link w:val="Heading2"/>
    <w:uiPriority w:val="99"/>
    <w:rsid w:val="002B2FDD"/>
    <w:pPr>
      <w:widowControl w:val="0"/>
      <w:shd w:val="clear" w:color="auto" w:fill="FFFFFF"/>
      <w:spacing w:before="60" w:after="1020" w:line="240" w:lineRule="atLeast"/>
      <w:jc w:val="center"/>
      <w:outlineLvl w:val="1"/>
    </w:pPr>
    <w:rPr>
      <w:rFonts w:ascii="Arial" w:hAnsi="Arial" w:cs="Arial"/>
      <w:b/>
      <w:bCs/>
      <w:sz w:val="18"/>
      <w:szCs w:val="18"/>
    </w:rPr>
  </w:style>
  <w:style w:type="paragraph" w:styleId="En-tte">
    <w:name w:val="header"/>
    <w:basedOn w:val="Normal"/>
    <w:link w:val="En-tteCar"/>
    <w:uiPriority w:val="99"/>
    <w:unhideWhenUsed/>
    <w:rsid w:val="00954E5E"/>
    <w:pPr>
      <w:tabs>
        <w:tab w:val="center" w:pos="4536"/>
        <w:tab w:val="right" w:pos="9072"/>
      </w:tabs>
      <w:spacing w:after="0" w:line="240" w:lineRule="auto"/>
    </w:pPr>
    <w:rPr>
      <w:rFonts w:ascii="Courier" w:eastAsia="Times New Roman" w:hAnsi="Courier" w:cs="Times New Roman"/>
      <w:sz w:val="24"/>
      <w:szCs w:val="24"/>
      <w:lang w:eastAsia="fr-FR"/>
    </w:rPr>
  </w:style>
  <w:style w:type="character" w:customStyle="1" w:styleId="En-tteCar">
    <w:name w:val="En-tête Car"/>
    <w:basedOn w:val="Policepardfaut"/>
    <w:link w:val="En-tte"/>
    <w:uiPriority w:val="99"/>
    <w:rsid w:val="00954E5E"/>
    <w:rPr>
      <w:rFonts w:ascii="Courier" w:eastAsia="Times New Roman" w:hAnsi="Courier" w:cs="Times New Roman"/>
      <w:sz w:val="24"/>
      <w:szCs w:val="24"/>
      <w:lang w:eastAsia="fr-FR"/>
    </w:rPr>
  </w:style>
  <w:style w:type="paragraph" w:styleId="Pieddepage">
    <w:name w:val="footer"/>
    <w:basedOn w:val="Normal"/>
    <w:link w:val="PieddepageCar"/>
    <w:uiPriority w:val="99"/>
    <w:unhideWhenUsed/>
    <w:rsid w:val="00954E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E5E"/>
  </w:style>
  <w:style w:type="paragraph" w:styleId="Corpsdetexte">
    <w:name w:val="Body Text"/>
    <w:basedOn w:val="Normal"/>
    <w:link w:val="CorpsdetexteCar"/>
    <w:rsid w:val="00FD6216"/>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FD6216"/>
    <w:rPr>
      <w:rFonts w:ascii="Times New Roman" w:eastAsia="Times New Roman" w:hAnsi="Times New Roman" w:cs="Times New Roman"/>
      <w:sz w:val="20"/>
      <w:szCs w:val="20"/>
      <w:lang w:eastAsia="fr-FR"/>
    </w:rPr>
  </w:style>
  <w:style w:type="character" w:styleId="Lienhypertexte">
    <w:name w:val="Hyperlink"/>
    <w:rsid w:val="00FD62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8E55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E5583"/>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E51D79"/>
    <w:pPr>
      <w:ind w:left="720"/>
      <w:contextualSpacing/>
    </w:pPr>
  </w:style>
  <w:style w:type="character" w:styleId="Marquedecommentaire">
    <w:name w:val="annotation reference"/>
    <w:basedOn w:val="Policepardfaut"/>
    <w:uiPriority w:val="99"/>
    <w:semiHidden/>
    <w:unhideWhenUsed/>
    <w:rsid w:val="00993312"/>
    <w:rPr>
      <w:sz w:val="16"/>
      <w:szCs w:val="16"/>
    </w:rPr>
  </w:style>
  <w:style w:type="paragraph" w:styleId="Commentaire">
    <w:name w:val="annotation text"/>
    <w:basedOn w:val="Normal"/>
    <w:link w:val="CommentaireCar"/>
    <w:uiPriority w:val="99"/>
    <w:semiHidden/>
    <w:unhideWhenUsed/>
    <w:rsid w:val="00993312"/>
    <w:pPr>
      <w:spacing w:line="240" w:lineRule="auto"/>
    </w:pPr>
    <w:rPr>
      <w:sz w:val="20"/>
      <w:szCs w:val="20"/>
    </w:rPr>
  </w:style>
  <w:style w:type="character" w:customStyle="1" w:styleId="CommentaireCar">
    <w:name w:val="Commentaire Car"/>
    <w:basedOn w:val="Policepardfaut"/>
    <w:link w:val="Commentaire"/>
    <w:uiPriority w:val="99"/>
    <w:semiHidden/>
    <w:rsid w:val="00993312"/>
    <w:rPr>
      <w:sz w:val="20"/>
      <w:szCs w:val="20"/>
    </w:rPr>
  </w:style>
  <w:style w:type="paragraph" w:styleId="Objetducommentaire">
    <w:name w:val="annotation subject"/>
    <w:basedOn w:val="Commentaire"/>
    <w:next w:val="Commentaire"/>
    <w:link w:val="ObjetducommentaireCar"/>
    <w:uiPriority w:val="99"/>
    <w:semiHidden/>
    <w:unhideWhenUsed/>
    <w:rsid w:val="00993312"/>
    <w:rPr>
      <w:b/>
      <w:bCs/>
    </w:rPr>
  </w:style>
  <w:style w:type="character" w:customStyle="1" w:styleId="ObjetducommentaireCar">
    <w:name w:val="Objet du commentaire Car"/>
    <w:basedOn w:val="CommentaireCar"/>
    <w:link w:val="Objetducommentaire"/>
    <w:uiPriority w:val="99"/>
    <w:semiHidden/>
    <w:rsid w:val="00993312"/>
    <w:rPr>
      <w:b/>
      <w:bCs/>
      <w:sz w:val="20"/>
      <w:szCs w:val="20"/>
    </w:rPr>
  </w:style>
  <w:style w:type="paragraph" w:styleId="Textedebulles">
    <w:name w:val="Balloon Text"/>
    <w:basedOn w:val="Normal"/>
    <w:link w:val="TextedebullesCar"/>
    <w:uiPriority w:val="99"/>
    <w:semiHidden/>
    <w:unhideWhenUsed/>
    <w:rsid w:val="009933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3312"/>
    <w:rPr>
      <w:rFonts w:ascii="Tahoma" w:hAnsi="Tahoma" w:cs="Tahoma"/>
      <w:sz w:val="16"/>
      <w:szCs w:val="16"/>
    </w:rPr>
  </w:style>
  <w:style w:type="character" w:customStyle="1" w:styleId="Heading2">
    <w:name w:val="Heading #2_"/>
    <w:link w:val="Heading20"/>
    <w:uiPriority w:val="99"/>
    <w:locked/>
    <w:rsid w:val="002B2FDD"/>
    <w:rPr>
      <w:rFonts w:ascii="Arial" w:hAnsi="Arial" w:cs="Arial"/>
      <w:b/>
      <w:bCs/>
      <w:sz w:val="18"/>
      <w:szCs w:val="18"/>
      <w:shd w:val="clear" w:color="auto" w:fill="FFFFFF"/>
    </w:rPr>
  </w:style>
  <w:style w:type="paragraph" w:customStyle="1" w:styleId="Heading20">
    <w:name w:val="Heading #2"/>
    <w:basedOn w:val="Normal"/>
    <w:link w:val="Heading2"/>
    <w:uiPriority w:val="99"/>
    <w:rsid w:val="002B2FDD"/>
    <w:pPr>
      <w:widowControl w:val="0"/>
      <w:shd w:val="clear" w:color="auto" w:fill="FFFFFF"/>
      <w:spacing w:before="60" w:after="1020" w:line="240" w:lineRule="atLeast"/>
      <w:jc w:val="center"/>
      <w:outlineLvl w:val="1"/>
    </w:pPr>
    <w:rPr>
      <w:rFonts w:ascii="Arial" w:hAnsi="Arial" w:cs="Arial"/>
      <w:b/>
      <w:bCs/>
      <w:sz w:val="18"/>
      <w:szCs w:val="18"/>
    </w:rPr>
  </w:style>
  <w:style w:type="paragraph" w:styleId="En-tte">
    <w:name w:val="header"/>
    <w:basedOn w:val="Normal"/>
    <w:link w:val="En-tteCar"/>
    <w:uiPriority w:val="99"/>
    <w:unhideWhenUsed/>
    <w:rsid w:val="00954E5E"/>
    <w:pPr>
      <w:tabs>
        <w:tab w:val="center" w:pos="4536"/>
        <w:tab w:val="right" w:pos="9072"/>
      </w:tabs>
      <w:spacing w:after="0" w:line="240" w:lineRule="auto"/>
    </w:pPr>
    <w:rPr>
      <w:rFonts w:ascii="Courier" w:eastAsia="Times New Roman" w:hAnsi="Courier" w:cs="Times New Roman"/>
      <w:sz w:val="24"/>
      <w:szCs w:val="24"/>
      <w:lang w:eastAsia="fr-FR"/>
    </w:rPr>
  </w:style>
  <w:style w:type="character" w:customStyle="1" w:styleId="En-tteCar">
    <w:name w:val="En-tête Car"/>
    <w:basedOn w:val="Policepardfaut"/>
    <w:link w:val="En-tte"/>
    <w:uiPriority w:val="99"/>
    <w:rsid w:val="00954E5E"/>
    <w:rPr>
      <w:rFonts w:ascii="Courier" w:eastAsia="Times New Roman" w:hAnsi="Courier" w:cs="Times New Roman"/>
      <w:sz w:val="24"/>
      <w:szCs w:val="24"/>
      <w:lang w:eastAsia="fr-FR"/>
    </w:rPr>
  </w:style>
  <w:style w:type="paragraph" w:styleId="Pieddepage">
    <w:name w:val="footer"/>
    <w:basedOn w:val="Normal"/>
    <w:link w:val="PieddepageCar"/>
    <w:uiPriority w:val="99"/>
    <w:unhideWhenUsed/>
    <w:rsid w:val="00954E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4E5E"/>
  </w:style>
  <w:style w:type="paragraph" w:styleId="Corpsdetexte">
    <w:name w:val="Body Text"/>
    <w:basedOn w:val="Normal"/>
    <w:link w:val="CorpsdetexteCar"/>
    <w:rsid w:val="00FD6216"/>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FD6216"/>
    <w:rPr>
      <w:rFonts w:ascii="Times New Roman" w:eastAsia="Times New Roman" w:hAnsi="Times New Roman" w:cs="Times New Roman"/>
      <w:sz w:val="20"/>
      <w:szCs w:val="20"/>
      <w:lang w:eastAsia="fr-FR"/>
    </w:rPr>
  </w:style>
  <w:style w:type="character" w:styleId="Lienhypertexte">
    <w:name w:val="Hyperlink"/>
    <w:rsid w:val="00FD6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5538">
      <w:bodyDiv w:val="1"/>
      <w:marLeft w:val="0"/>
      <w:marRight w:val="0"/>
      <w:marTop w:val="0"/>
      <w:marBottom w:val="0"/>
      <w:divBdr>
        <w:top w:val="none" w:sz="0" w:space="0" w:color="auto"/>
        <w:left w:val="none" w:sz="0" w:space="0" w:color="auto"/>
        <w:bottom w:val="none" w:sz="0" w:space="0" w:color="auto"/>
        <w:right w:val="none" w:sz="0" w:space="0" w:color="auto"/>
      </w:divBdr>
    </w:div>
    <w:div w:id="781652421">
      <w:bodyDiv w:val="1"/>
      <w:marLeft w:val="0"/>
      <w:marRight w:val="0"/>
      <w:marTop w:val="0"/>
      <w:marBottom w:val="0"/>
      <w:divBdr>
        <w:top w:val="none" w:sz="0" w:space="0" w:color="auto"/>
        <w:left w:val="none" w:sz="0" w:space="0" w:color="auto"/>
        <w:bottom w:val="none" w:sz="0" w:space="0" w:color="auto"/>
        <w:right w:val="none" w:sz="0" w:space="0" w:color="auto"/>
      </w:divBdr>
    </w:div>
    <w:div w:id="1677658643">
      <w:bodyDiv w:val="1"/>
      <w:marLeft w:val="0"/>
      <w:marRight w:val="0"/>
      <w:marTop w:val="0"/>
      <w:marBottom w:val="0"/>
      <w:divBdr>
        <w:top w:val="none" w:sz="0" w:space="0" w:color="auto"/>
        <w:left w:val="none" w:sz="0" w:space="0" w:color="auto"/>
        <w:bottom w:val="none" w:sz="0" w:space="0" w:color="auto"/>
        <w:right w:val="none" w:sz="0" w:space="0" w:color="auto"/>
      </w:divBdr>
    </w:div>
    <w:div w:id="1877884684">
      <w:bodyDiv w:val="1"/>
      <w:marLeft w:val="0"/>
      <w:marRight w:val="0"/>
      <w:marTop w:val="0"/>
      <w:marBottom w:val="0"/>
      <w:divBdr>
        <w:top w:val="none" w:sz="0" w:space="0" w:color="auto"/>
        <w:left w:val="none" w:sz="0" w:space="0" w:color="auto"/>
        <w:bottom w:val="none" w:sz="0" w:space="0" w:color="auto"/>
        <w:right w:val="none" w:sz="0" w:space="0" w:color="auto"/>
      </w:divBdr>
      <w:divsChild>
        <w:div w:id="18051163">
          <w:marLeft w:val="0"/>
          <w:marRight w:val="0"/>
          <w:marTop w:val="0"/>
          <w:marBottom w:val="0"/>
          <w:divBdr>
            <w:top w:val="none" w:sz="0" w:space="0" w:color="auto"/>
            <w:left w:val="none" w:sz="0" w:space="0" w:color="auto"/>
            <w:bottom w:val="none" w:sz="0" w:space="0" w:color="auto"/>
            <w:right w:val="none" w:sz="0" w:space="0" w:color="auto"/>
          </w:divBdr>
          <w:divsChild>
            <w:div w:id="1343974434">
              <w:marLeft w:val="0"/>
              <w:marRight w:val="0"/>
              <w:marTop w:val="0"/>
              <w:marBottom w:val="0"/>
              <w:divBdr>
                <w:top w:val="none" w:sz="0" w:space="0" w:color="auto"/>
                <w:left w:val="none" w:sz="0" w:space="0" w:color="auto"/>
                <w:bottom w:val="none" w:sz="0" w:space="0" w:color="auto"/>
                <w:right w:val="none" w:sz="0" w:space="0" w:color="auto"/>
              </w:divBdr>
              <w:divsChild>
                <w:div w:id="2140758899">
                  <w:marLeft w:val="0"/>
                  <w:marRight w:val="0"/>
                  <w:marTop w:val="0"/>
                  <w:marBottom w:val="0"/>
                  <w:divBdr>
                    <w:top w:val="none" w:sz="0" w:space="0" w:color="auto"/>
                    <w:left w:val="none" w:sz="0" w:space="0" w:color="auto"/>
                    <w:bottom w:val="none" w:sz="0" w:space="0" w:color="auto"/>
                    <w:right w:val="none" w:sz="0" w:space="0" w:color="auto"/>
                  </w:divBdr>
                  <w:divsChild>
                    <w:div w:id="1525286412">
                      <w:marLeft w:val="0"/>
                      <w:marRight w:val="0"/>
                      <w:marTop w:val="0"/>
                      <w:marBottom w:val="0"/>
                      <w:divBdr>
                        <w:top w:val="none" w:sz="0" w:space="0" w:color="auto"/>
                        <w:left w:val="none" w:sz="0" w:space="0" w:color="auto"/>
                        <w:bottom w:val="none" w:sz="0" w:space="0" w:color="auto"/>
                        <w:right w:val="none" w:sz="0" w:space="0" w:color="auto"/>
                      </w:divBdr>
                      <w:divsChild>
                        <w:div w:id="1671374062">
                          <w:marLeft w:val="0"/>
                          <w:marRight w:val="0"/>
                          <w:marTop w:val="0"/>
                          <w:marBottom w:val="0"/>
                          <w:divBdr>
                            <w:top w:val="none" w:sz="0" w:space="0" w:color="auto"/>
                            <w:left w:val="none" w:sz="0" w:space="0" w:color="auto"/>
                            <w:bottom w:val="none" w:sz="0" w:space="0" w:color="auto"/>
                            <w:right w:val="none" w:sz="0" w:space="0" w:color="auto"/>
                          </w:divBdr>
                          <w:divsChild>
                            <w:div w:id="1146430142">
                              <w:marLeft w:val="0"/>
                              <w:marRight w:val="0"/>
                              <w:marTop w:val="0"/>
                              <w:marBottom w:val="0"/>
                              <w:divBdr>
                                <w:top w:val="none" w:sz="0" w:space="0" w:color="auto"/>
                                <w:left w:val="none" w:sz="0" w:space="0" w:color="auto"/>
                                <w:bottom w:val="none" w:sz="0" w:space="0" w:color="auto"/>
                                <w:right w:val="none" w:sz="0" w:space="0" w:color="auto"/>
                              </w:divBdr>
                              <w:divsChild>
                                <w:div w:id="505899521">
                                  <w:marLeft w:val="0"/>
                                  <w:marRight w:val="0"/>
                                  <w:marTop w:val="0"/>
                                  <w:marBottom w:val="0"/>
                                  <w:divBdr>
                                    <w:top w:val="none" w:sz="0" w:space="0" w:color="auto"/>
                                    <w:left w:val="none" w:sz="0" w:space="0" w:color="auto"/>
                                    <w:bottom w:val="none" w:sz="0" w:space="0" w:color="auto"/>
                                    <w:right w:val="none" w:sz="0" w:space="0" w:color="auto"/>
                                  </w:divBdr>
                                  <w:divsChild>
                                    <w:div w:id="1530530500">
                                      <w:marLeft w:val="0"/>
                                      <w:marRight w:val="0"/>
                                      <w:marTop w:val="0"/>
                                      <w:marBottom w:val="0"/>
                                      <w:divBdr>
                                        <w:top w:val="none" w:sz="0" w:space="0" w:color="auto"/>
                                        <w:left w:val="none" w:sz="0" w:space="0" w:color="auto"/>
                                        <w:bottom w:val="none" w:sz="0" w:space="0" w:color="auto"/>
                                        <w:right w:val="none" w:sz="0" w:space="0" w:color="auto"/>
                                      </w:divBdr>
                                      <w:divsChild>
                                        <w:div w:id="2119449199">
                                          <w:marLeft w:val="0"/>
                                          <w:marRight w:val="0"/>
                                          <w:marTop w:val="0"/>
                                          <w:marBottom w:val="0"/>
                                          <w:divBdr>
                                            <w:top w:val="none" w:sz="0" w:space="0" w:color="auto"/>
                                            <w:left w:val="none" w:sz="0" w:space="0" w:color="auto"/>
                                            <w:bottom w:val="none" w:sz="0" w:space="0" w:color="auto"/>
                                            <w:right w:val="none" w:sz="0" w:space="0" w:color="auto"/>
                                          </w:divBdr>
                                          <w:divsChild>
                                            <w:div w:id="228348148">
                                              <w:marLeft w:val="0"/>
                                              <w:marRight w:val="0"/>
                                              <w:marTop w:val="0"/>
                                              <w:marBottom w:val="0"/>
                                              <w:divBdr>
                                                <w:top w:val="none" w:sz="0" w:space="0" w:color="auto"/>
                                                <w:left w:val="none" w:sz="0" w:space="0" w:color="auto"/>
                                                <w:bottom w:val="none" w:sz="0" w:space="0" w:color="auto"/>
                                                <w:right w:val="none" w:sz="0" w:space="0" w:color="auto"/>
                                              </w:divBdr>
                                            </w:div>
                                            <w:div w:id="272984894">
                                              <w:marLeft w:val="0"/>
                                              <w:marRight w:val="0"/>
                                              <w:marTop w:val="450"/>
                                              <w:marBottom w:val="450"/>
                                              <w:divBdr>
                                                <w:top w:val="none" w:sz="0" w:space="0" w:color="auto"/>
                                                <w:left w:val="none" w:sz="0" w:space="0" w:color="auto"/>
                                                <w:bottom w:val="none" w:sz="0" w:space="0" w:color="auto"/>
                                                <w:right w:val="none" w:sz="0" w:space="0" w:color="auto"/>
                                              </w:divBdr>
                                            </w:div>
                                            <w:div w:id="145189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0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ignaletique@paysdelaloire.fr" TargetMode="External"/><Relationship Id="rId4" Type="http://schemas.microsoft.com/office/2007/relationships/stylesWithEffects" Target="stylesWithEffects.xml"/><Relationship Id="rId9" Type="http://schemas.openxmlformats.org/officeDocument/2006/relationships/hyperlink" Target="http://www.paysdelaloi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3223-F866-4FB5-A1BD-E09074EE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1331</Words>
  <Characters>7324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HENRI-ROUSSEAU Maxime</dc:creator>
  <cp:lastModifiedBy>LE DU Guenola</cp:lastModifiedBy>
  <cp:revision>10</cp:revision>
  <cp:lastPrinted>2018-06-26T12:23:00Z</cp:lastPrinted>
  <dcterms:created xsi:type="dcterms:W3CDTF">2019-06-03T15:13:00Z</dcterms:created>
  <dcterms:modified xsi:type="dcterms:W3CDTF">2019-07-11T13:46:00Z</dcterms:modified>
</cp:coreProperties>
</file>