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C6287" w14:textId="2B9E273A" w:rsidR="00B26433" w:rsidRPr="00DD0CCA" w:rsidRDefault="00B26433" w:rsidP="00771CD6">
      <w:pPr>
        <w:pStyle w:val="Titre"/>
        <w:pBdr>
          <w:bottom w:val="none" w:sz="0" w:space="0" w:color="auto"/>
        </w:pBdr>
        <w:spacing w:after="0" w:line="22" w:lineRule="atLeast"/>
        <w:jc w:val="center"/>
        <w:rPr>
          <w:rFonts w:asciiTheme="minorHAnsi" w:hAnsiTheme="minorHAnsi"/>
          <w:color w:val="365F91" w:themeColor="accent1" w:themeShade="BF"/>
          <w:sz w:val="32"/>
          <w:szCs w:val="32"/>
        </w:rPr>
      </w:pPr>
      <w:bookmarkStart w:id="0" w:name="_GoBack"/>
      <w:bookmarkEnd w:id="0"/>
      <w:r w:rsidRPr="00DD0CCA">
        <w:rPr>
          <w:rFonts w:asciiTheme="minorHAnsi" w:hAnsiTheme="minorHAnsi"/>
          <w:color w:val="365F91" w:themeColor="accent1" w:themeShade="BF"/>
          <w:sz w:val="32"/>
          <w:szCs w:val="32"/>
        </w:rPr>
        <w:t>Appel à projets</w:t>
      </w:r>
    </w:p>
    <w:p w14:paraId="5AE82421" w14:textId="77777777" w:rsidR="00771CD6" w:rsidRDefault="00F35869" w:rsidP="00771CD6">
      <w:pPr>
        <w:pStyle w:val="Titre"/>
        <w:pBdr>
          <w:bottom w:val="none" w:sz="0" w:space="0" w:color="auto"/>
        </w:pBdr>
        <w:spacing w:after="0" w:line="22" w:lineRule="atLeast"/>
        <w:jc w:val="center"/>
        <w:rPr>
          <w:rFonts w:asciiTheme="minorHAnsi" w:hAnsiTheme="minorHAnsi"/>
          <w:color w:val="365F91" w:themeColor="accent1" w:themeShade="BF"/>
          <w:sz w:val="32"/>
          <w:szCs w:val="32"/>
        </w:rPr>
      </w:pPr>
      <w:r w:rsidRPr="00885DCA">
        <w:rPr>
          <w:rFonts w:asciiTheme="minorHAnsi" w:hAnsiTheme="minorHAnsi"/>
          <w:color w:val="365F91" w:themeColor="accent1" w:themeShade="BF"/>
          <w:sz w:val="32"/>
          <w:szCs w:val="32"/>
        </w:rPr>
        <w:t>I</w:t>
      </w:r>
      <w:r w:rsidR="00B26433" w:rsidRPr="00885DCA">
        <w:rPr>
          <w:rFonts w:asciiTheme="minorHAnsi" w:hAnsiTheme="minorHAnsi"/>
          <w:color w:val="365F91" w:themeColor="accent1" w:themeShade="BF"/>
          <w:sz w:val="32"/>
          <w:szCs w:val="32"/>
        </w:rPr>
        <w:t xml:space="preserve">nnovation pédagogique </w:t>
      </w:r>
      <w:r w:rsidRPr="00885DCA">
        <w:rPr>
          <w:rFonts w:asciiTheme="minorHAnsi" w:hAnsiTheme="minorHAnsi"/>
          <w:color w:val="365F91" w:themeColor="accent1" w:themeShade="BF"/>
          <w:sz w:val="32"/>
          <w:szCs w:val="32"/>
        </w:rPr>
        <w:t>au profit</w:t>
      </w:r>
      <w:r w:rsidR="00B26433" w:rsidRPr="00885DCA">
        <w:rPr>
          <w:rFonts w:asciiTheme="minorHAnsi" w:hAnsiTheme="minorHAnsi"/>
          <w:color w:val="365F91" w:themeColor="accent1" w:themeShade="BF"/>
          <w:sz w:val="32"/>
          <w:szCs w:val="32"/>
        </w:rPr>
        <w:t xml:space="preserve"> des demandeurs d’emploi </w:t>
      </w:r>
    </w:p>
    <w:p w14:paraId="3BA71F74" w14:textId="3E9E5322" w:rsidR="00B26433" w:rsidRPr="00885DCA" w:rsidRDefault="00B26433" w:rsidP="00771CD6">
      <w:pPr>
        <w:pStyle w:val="Titre"/>
        <w:pBdr>
          <w:bottom w:val="none" w:sz="0" w:space="0" w:color="auto"/>
        </w:pBdr>
        <w:spacing w:after="0" w:line="22" w:lineRule="atLeast"/>
        <w:jc w:val="center"/>
        <w:rPr>
          <w:rFonts w:asciiTheme="minorHAnsi" w:hAnsiTheme="minorHAnsi"/>
          <w:color w:val="365F91" w:themeColor="accent1" w:themeShade="BF"/>
          <w:sz w:val="32"/>
          <w:szCs w:val="32"/>
        </w:rPr>
      </w:pPr>
      <w:proofErr w:type="gramStart"/>
      <w:r w:rsidRPr="00885DCA">
        <w:rPr>
          <w:rFonts w:asciiTheme="minorHAnsi" w:hAnsiTheme="minorHAnsi"/>
          <w:color w:val="365F91" w:themeColor="accent1" w:themeShade="BF"/>
          <w:sz w:val="32"/>
          <w:szCs w:val="32"/>
        </w:rPr>
        <w:t>et</w:t>
      </w:r>
      <w:proofErr w:type="gramEnd"/>
      <w:r w:rsidRPr="00885DCA">
        <w:rPr>
          <w:rFonts w:asciiTheme="minorHAnsi" w:hAnsiTheme="minorHAnsi"/>
          <w:color w:val="365F91" w:themeColor="accent1" w:themeShade="BF"/>
          <w:sz w:val="32"/>
          <w:szCs w:val="32"/>
        </w:rPr>
        <w:t xml:space="preserve"> des personnes </w:t>
      </w:r>
      <w:r w:rsidR="00F35869" w:rsidRPr="00885DCA">
        <w:rPr>
          <w:rFonts w:asciiTheme="minorHAnsi" w:hAnsiTheme="minorHAnsi"/>
          <w:color w:val="365F91" w:themeColor="accent1" w:themeShade="BF"/>
          <w:sz w:val="32"/>
          <w:szCs w:val="32"/>
        </w:rPr>
        <w:t>à premiers niveaux de qualification</w:t>
      </w:r>
    </w:p>
    <w:p w14:paraId="363A929A" w14:textId="686E990E" w:rsidR="006C1C3D" w:rsidRPr="00885DCA" w:rsidRDefault="006C1C3D" w:rsidP="00971626">
      <w:pPr>
        <w:pStyle w:val="Titre"/>
        <w:pBdr>
          <w:bottom w:val="none" w:sz="0" w:space="0" w:color="auto"/>
        </w:pBdr>
        <w:spacing w:after="0" w:line="22" w:lineRule="atLeast"/>
        <w:jc w:val="both"/>
        <w:rPr>
          <w:rFonts w:asciiTheme="minorHAnsi" w:hAnsiTheme="minorHAnsi"/>
          <w:color w:val="365F91" w:themeColor="accent1" w:themeShade="BF"/>
          <w:sz w:val="22"/>
          <w:szCs w:val="22"/>
        </w:rPr>
      </w:pPr>
    </w:p>
    <w:p w14:paraId="6560136F" w14:textId="114E2E55" w:rsidR="005810CB" w:rsidRPr="00DD0CCA" w:rsidRDefault="005810CB" w:rsidP="00736891">
      <w:pPr>
        <w:pStyle w:val="Titre2"/>
        <w:spacing w:before="0" w:line="22" w:lineRule="atLeast"/>
        <w:rPr>
          <w:rFonts w:asciiTheme="minorHAnsi" w:eastAsia="Calibri" w:hAnsiTheme="minorHAnsi" w:cs="Calibri"/>
          <w:b w:val="0"/>
          <w:bCs w:val="0"/>
          <w:color w:val="000000" w:themeColor="text1"/>
          <w:sz w:val="22"/>
          <w:szCs w:val="22"/>
        </w:rPr>
      </w:pPr>
    </w:p>
    <w:p w14:paraId="04784B61" w14:textId="1F2929AF" w:rsidR="00F27898" w:rsidRDefault="00F27898" w:rsidP="00F27898">
      <w:pPr>
        <w:suppressAutoHyphens/>
        <w:spacing w:before="2" w:after="120" w:line="22" w:lineRule="atLeast"/>
        <w:ind w:left="567" w:hanging="567"/>
        <w:jc w:val="both"/>
        <w:rPr>
          <w:rFonts w:cstheme="minorHAnsi"/>
          <w:spacing w:val="-2"/>
        </w:rPr>
      </w:pPr>
      <w:r w:rsidRPr="00DD0CCA">
        <w:rPr>
          <w:rFonts w:cstheme="minorHAnsi"/>
          <w:b/>
          <w:bCs/>
          <w:spacing w:val="-2"/>
        </w:rPr>
        <w:t xml:space="preserve">VU </w:t>
      </w:r>
      <w:r w:rsidRPr="00DD0CCA">
        <w:rPr>
          <w:rFonts w:cstheme="minorHAnsi"/>
          <w:b/>
          <w:bCs/>
          <w:spacing w:val="-2"/>
        </w:rPr>
        <w:tab/>
      </w:r>
      <w:r w:rsidRPr="00DD0CCA">
        <w:rPr>
          <w:rFonts w:cstheme="minorHAnsi"/>
          <w:spacing w:val="-2"/>
        </w:rPr>
        <w:t xml:space="preserve">le règlement n° 1407/2013 de la Commission européenne du 18 décembre 2013 relatif à l’application des articles 107 et 108 du traité sur le fonctionnement de l’Union européenne aux aides </w:t>
      </w:r>
      <w:r w:rsidRPr="00A7555A">
        <w:rPr>
          <w:rFonts w:cstheme="minorHAnsi"/>
          <w:i/>
          <w:iCs/>
          <w:spacing w:val="-2"/>
        </w:rPr>
        <w:t>de minimis –</w:t>
      </w:r>
      <w:r w:rsidRPr="00DD0CCA">
        <w:rPr>
          <w:rFonts w:cstheme="minorHAnsi"/>
          <w:spacing w:val="-2"/>
        </w:rPr>
        <w:t xml:space="preserve"> JOUE 24/12/2013 L 352/1,</w:t>
      </w:r>
    </w:p>
    <w:p w14:paraId="32921BE7" w14:textId="77777777" w:rsidR="001A2930" w:rsidRDefault="001A2930" w:rsidP="001A2930">
      <w:pPr>
        <w:suppressAutoHyphens/>
        <w:spacing w:before="2" w:after="120" w:line="22" w:lineRule="atLeast"/>
        <w:ind w:left="567" w:hanging="567"/>
        <w:jc w:val="both"/>
        <w:rPr>
          <w:rFonts w:cstheme="minorHAnsi"/>
          <w:b/>
          <w:bCs/>
          <w:spacing w:val="-2"/>
        </w:rPr>
      </w:pPr>
      <w:r>
        <w:rPr>
          <w:rFonts w:cstheme="minorHAnsi"/>
          <w:b/>
          <w:bCs/>
          <w:spacing w:val="-2"/>
        </w:rPr>
        <w:t xml:space="preserve">VU </w:t>
      </w:r>
      <w:r>
        <w:rPr>
          <w:rFonts w:cstheme="minorHAnsi"/>
          <w:b/>
          <w:bCs/>
          <w:spacing w:val="-2"/>
        </w:rPr>
        <w:tab/>
      </w:r>
      <w:r w:rsidRPr="00E12BA9">
        <w:rPr>
          <w:rFonts w:cstheme="minorHAnsi"/>
          <w:spacing w:val="-2"/>
        </w:rPr>
        <w:t>le régime cadre exempté n° SA.58995</w:t>
      </w:r>
      <w:r>
        <w:rPr>
          <w:rFonts w:cstheme="minorHAnsi"/>
          <w:spacing w:val="-2"/>
        </w:rPr>
        <w:t xml:space="preserve"> </w:t>
      </w:r>
      <w:proofErr w:type="gramStart"/>
      <w:r>
        <w:rPr>
          <w:rFonts w:cstheme="minorHAnsi"/>
          <w:spacing w:val="-2"/>
        </w:rPr>
        <w:t>relatif</w:t>
      </w:r>
      <w:proofErr w:type="gramEnd"/>
      <w:r>
        <w:rPr>
          <w:rFonts w:cstheme="minorHAnsi"/>
          <w:spacing w:val="-2"/>
        </w:rPr>
        <w:t xml:space="preserve"> aux </w:t>
      </w:r>
      <w:r w:rsidRPr="00E12BA9">
        <w:rPr>
          <w:rFonts w:cstheme="minorHAnsi"/>
          <w:spacing w:val="-2"/>
        </w:rPr>
        <w:t xml:space="preserve">aides à la recherche, au développement et à l’innovation </w:t>
      </w:r>
      <w:r>
        <w:rPr>
          <w:rFonts w:cstheme="minorHAnsi"/>
          <w:spacing w:val="-2"/>
        </w:rPr>
        <w:t xml:space="preserve">adopté </w:t>
      </w:r>
      <w:r w:rsidRPr="00E12BA9">
        <w:rPr>
          <w:rFonts w:cstheme="minorHAnsi"/>
          <w:spacing w:val="-2"/>
        </w:rPr>
        <w:t xml:space="preserve">sur la base du règlement général d’exemption par catégorie n° 651/2014 adopté par la Commission européenne le 17 juin 2014 et publié au JOUE le 26 juin 2014, tel que modifié par les </w:t>
      </w:r>
      <w:r>
        <w:rPr>
          <w:rFonts w:cstheme="minorHAnsi"/>
          <w:spacing w:val="-2"/>
        </w:rPr>
        <w:t>r</w:t>
      </w:r>
      <w:r w:rsidRPr="00E12BA9">
        <w:rPr>
          <w:rFonts w:cstheme="minorHAnsi"/>
          <w:spacing w:val="-2"/>
        </w:rPr>
        <w:t>èglements 2017/1084 de la Commission du 14 juin 2017, publié au JOUE du 20 juin 2017 et 2020/972 du 2 juillet 2020 publié au JOUE du 7 juillet 2020,</w:t>
      </w:r>
    </w:p>
    <w:p w14:paraId="2A453873" w14:textId="77777777" w:rsidR="001A2930" w:rsidRDefault="001A2930" w:rsidP="001A2930">
      <w:pPr>
        <w:suppressAutoHyphens/>
        <w:spacing w:before="2" w:after="120" w:line="22" w:lineRule="atLeast"/>
        <w:ind w:left="567" w:hanging="567"/>
        <w:jc w:val="both"/>
        <w:rPr>
          <w:rFonts w:cstheme="minorHAnsi"/>
          <w:spacing w:val="-2"/>
        </w:rPr>
      </w:pPr>
      <w:r>
        <w:rPr>
          <w:rFonts w:cstheme="minorHAnsi"/>
          <w:b/>
          <w:bCs/>
          <w:spacing w:val="-2"/>
        </w:rPr>
        <w:t xml:space="preserve">VU </w:t>
      </w:r>
      <w:r>
        <w:rPr>
          <w:rFonts w:cstheme="minorHAnsi"/>
          <w:b/>
          <w:bCs/>
          <w:spacing w:val="-2"/>
        </w:rPr>
        <w:tab/>
      </w:r>
      <w:r w:rsidRPr="008B26CD">
        <w:rPr>
          <w:rFonts w:cstheme="minorHAnsi"/>
          <w:spacing w:val="-2"/>
        </w:rPr>
        <w:t>le régime d’aides exempté n° SA.59106</w:t>
      </w:r>
      <w:r>
        <w:rPr>
          <w:rFonts w:cstheme="minorHAnsi"/>
          <w:spacing w:val="-2"/>
        </w:rPr>
        <w:t xml:space="preserve"> </w:t>
      </w:r>
      <w:proofErr w:type="gramStart"/>
      <w:r w:rsidRPr="008B26CD">
        <w:rPr>
          <w:rFonts w:cstheme="minorHAnsi"/>
          <w:spacing w:val="-2"/>
        </w:rPr>
        <w:t>relatif</w:t>
      </w:r>
      <w:proofErr w:type="gramEnd"/>
      <w:r w:rsidRPr="008B26CD">
        <w:rPr>
          <w:rFonts w:cstheme="minorHAnsi"/>
          <w:spacing w:val="-2"/>
        </w:rPr>
        <w:t xml:space="preserve"> aux aides en faveur des PME pour la période 2014-2023, adopté sur la base du règlement général d’exemption par catégorie n° 651/2014 de la Commission européenne, publié au JOUE du 26 juin 2014, modifié par les règlements 2017/1084 du 14 juin 2017 publié au JOUE du 20 juin 2017 et 2020/972 du 2 juillet 2020 publié au JOUE du 7 juillet 2020</w:t>
      </w:r>
      <w:r>
        <w:rPr>
          <w:rFonts w:cstheme="minorHAnsi"/>
          <w:spacing w:val="-2"/>
        </w:rPr>
        <w:t>,</w:t>
      </w:r>
    </w:p>
    <w:p w14:paraId="3C934ADA" w14:textId="03B17BF2" w:rsidR="001A2930" w:rsidRDefault="001A2930" w:rsidP="001A2930">
      <w:pPr>
        <w:suppressAutoHyphens/>
        <w:spacing w:before="2" w:after="120" w:line="22" w:lineRule="atLeast"/>
        <w:ind w:left="567" w:hanging="567"/>
        <w:jc w:val="both"/>
        <w:rPr>
          <w:rFonts w:cstheme="minorHAnsi"/>
          <w:spacing w:val="-2"/>
        </w:rPr>
      </w:pPr>
      <w:r>
        <w:rPr>
          <w:rFonts w:cstheme="minorHAnsi"/>
          <w:b/>
          <w:bCs/>
          <w:spacing w:val="-2"/>
        </w:rPr>
        <w:t xml:space="preserve">VU </w:t>
      </w:r>
      <w:r>
        <w:rPr>
          <w:rFonts w:cstheme="minorHAnsi"/>
          <w:b/>
          <w:bCs/>
          <w:spacing w:val="-2"/>
        </w:rPr>
        <w:tab/>
      </w:r>
      <w:r w:rsidRPr="008B26CD">
        <w:rPr>
          <w:rFonts w:cstheme="minorHAnsi"/>
          <w:spacing w:val="-2"/>
        </w:rPr>
        <w:t xml:space="preserve">le </w:t>
      </w:r>
      <w:r w:rsidRPr="00A067D1">
        <w:rPr>
          <w:rFonts w:cstheme="minorHAnsi"/>
          <w:spacing w:val="-2"/>
        </w:rPr>
        <w:t xml:space="preserve">régime d’aide exempté n° SA.58981 </w:t>
      </w:r>
      <w:proofErr w:type="gramStart"/>
      <w:r w:rsidRPr="00A067D1">
        <w:rPr>
          <w:rFonts w:cstheme="minorHAnsi"/>
          <w:spacing w:val="-2"/>
        </w:rPr>
        <w:t>relatif</w:t>
      </w:r>
      <w:proofErr w:type="gramEnd"/>
      <w:r w:rsidRPr="00A067D1">
        <w:rPr>
          <w:rFonts w:cstheme="minorHAnsi"/>
          <w:spacing w:val="-2"/>
        </w:rPr>
        <w:t xml:space="preserve"> aux aides à la formation pour la période 2014-2023, adopté sur la base du règlement général d’exemption par catégorie n° 651/2014 de la Commission européenne, publié au JOUE du 26 juin 2014, modifié par les règlements 2017/1084 du 14 juin 2017 publié au JOUE du 20 juin 2017 et 2020/972 du 2 juillet 2020 publié au JOUE du 7 juillet 2020,</w:t>
      </w:r>
    </w:p>
    <w:p w14:paraId="71B59326" w14:textId="77777777" w:rsidR="001A2930" w:rsidRPr="00DD0CCA" w:rsidRDefault="001A2930" w:rsidP="001A2930">
      <w:pPr>
        <w:suppressAutoHyphens/>
        <w:spacing w:before="2" w:after="120" w:line="22" w:lineRule="atLeast"/>
        <w:ind w:left="567" w:hanging="567"/>
        <w:jc w:val="both"/>
        <w:rPr>
          <w:rFonts w:cstheme="minorHAnsi"/>
          <w:spacing w:val="-2"/>
        </w:rPr>
      </w:pPr>
      <w:r w:rsidRPr="00DD0CCA">
        <w:rPr>
          <w:rFonts w:cstheme="minorHAnsi"/>
          <w:b/>
          <w:bCs/>
          <w:spacing w:val="-2"/>
        </w:rPr>
        <w:t>VU</w:t>
      </w:r>
      <w:r w:rsidRPr="00DD0CCA">
        <w:rPr>
          <w:rFonts w:cstheme="minorHAnsi"/>
          <w:spacing w:val="-2"/>
        </w:rPr>
        <w:tab/>
        <w:t>le Code Général des Collectivités Territoriales et notamment les articles</w:t>
      </w:r>
      <w:r>
        <w:rPr>
          <w:rFonts w:cstheme="minorHAnsi"/>
          <w:spacing w:val="-2"/>
        </w:rPr>
        <w:t xml:space="preserve"> L1511-1 et suivants,</w:t>
      </w:r>
      <w:r w:rsidRPr="00DD0CCA">
        <w:rPr>
          <w:rFonts w:cstheme="minorHAnsi"/>
          <w:b/>
          <w:i/>
          <w:spacing w:val="-2"/>
        </w:rPr>
        <w:t xml:space="preserve"> </w:t>
      </w:r>
      <w:r w:rsidRPr="00DD0CCA">
        <w:rPr>
          <w:rFonts w:cstheme="minorHAnsi"/>
          <w:spacing w:val="-2"/>
        </w:rPr>
        <w:t>L4221-1 et suivants,</w:t>
      </w:r>
    </w:p>
    <w:p w14:paraId="5DDAFAF6" w14:textId="77777777" w:rsidR="001A2930" w:rsidRPr="00DD0CCA" w:rsidRDefault="001A2930" w:rsidP="001A2930">
      <w:pPr>
        <w:suppressAutoHyphens/>
        <w:spacing w:before="2" w:after="120" w:line="22" w:lineRule="atLeast"/>
        <w:ind w:left="567" w:hanging="567"/>
        <w:jc w:val="both"/>
        <w:rPr>
          <w:rFonts w:cstheme="minorHAnsi"/>
          <w:bCs/>
          <w:spacing w:val="-2"/>
        </w:rPr>
      </w:pPr>
      <w:r w:rsidRPr="00DD0CCA">
        <w:rPr>
          <w:rFonts w:cstheme="minorHAnsi"/>
          <w:b/>
          <w:bCs/>
          <w:spacing w:val="-2"/>
        </w:rPr>
        <w:t>VU</w:t>
      </w:r>
      <w:r w:rsidRPr="00DD0CCA">
        <w:rPr>
          <w:rFonts w:cstheme="minorHAnsi"/>
          <w:b/>
          <w:bCs/>
          <w:spacing w:val="-2"/>
        </w:rPr>
        <w:tab/>
      </w:r>
      <w:r w:rsidRPr="00DD0CCA">
        <w:rPr>
          <w:rFonts w:cstheme="minorHAnsi"/>
          <w:bCs/>
          <w:spacing w:val="-2"/>
        </w:rPr>
        <w:t>le Code de l’Education et notamment l’article L214-</w:t>
      </w:r>
      <w:r>
        <w:rPr>
          <w:rFonts w:cstheme="minorHAnsi"/>
          <w:bCs/>
          <w:spacing w:val="-2"/>
        </w:rPr>
        <w:t>1</w:t>
      </w:r>
      <w:r w:rsidRPr="00DD0CCA">
        <w:rPr>
          <w:rFonts w:cstheme="minorHAnsi"/>
          <w:bCs/>
          <w:spacing w:val="-2"/>
        </w:rPr>
        <w:t>2,</w:t>
      </w:r>
    </w:p>
    <w:p w14:paraId="34DA8769" w14:textId="77777777" w:rsidR="001A2930" w:rsidRPr="00D049C8" w:rsidRDefault="001A2930" w:rsidP="001A2930">
      <w:pPr>
        <w:suppressAutoHyphens/>
        <w:spacing w:before="2" w:after="120" w:line="22" w:lineRule="atLeast"/>
        <w:ind w:left="567" w:hanging="567"/>
        <w:jc w:val="both"/>
        <w:rPr>
          <w:rFonts w:cstheme="minorHAnsi"/>
          <w:spacing w:val="-2"/>
        </w:rPr>
      </w:pPr>
      <w:r w:rsidRPr="00D049C8">
        <w:rPr>
          <w:rFonts w:cstheme="minorHAnsi"/>
          <w:b/>
          <w:bCs/>
          <w:spacing w:val="-2"/>
        </w:rPr>
        <w:t>VU</w:t>
      </w:r>
      <w:r w:rsidRPr="00D049C8">
        <w:rPr>
          <w:rFonts w:cstheme="minorHAnsi"/>
          <w:b/>
          <w:bCs/>
          <w:spacing w:val="-2"/>
        </w:rPr>
        <w:tab/>
      </w:r>
      <w:r w:rsidRPr="00D049C8">
        <w:rPr>
          <w:rFonts w:cstheme="minorHAnsi"/>
          <w:spacing w:val="-2"/>
        </w:rPr>
        <w:t>le Code du Travail, et notamment sa 6</w:t>
      </w:r>
      <w:r w:rsidRPr="00D049C8">
        <w:rPr>
          <w:rFonts w:cstheme="minorHAnsi"/>
          <w:spacing w:val="-2"/>
          <w:vertAlign w:val="superscript"/>
        </w:rPr>
        <w:t>ème</w:t>
      </w:r>
      <w:r w:rsidRPr="00D049C8">
        <w:rPr>
          <w:rFonts w:cstheme="minorHAnsi"/>
          <w:spacing w:val="-2"/>
        </w:rPr>
        <w:t xml:space="preserve"> partie relative à la formation professionnelle continue</w:t>
      </w:r>
      <w:r>
        <w:rPr>
          <w:rFonts w:cstheme="minorHAnsi"/>
          <w:spacing w:val="-2"/>
        </w:rPr>
        <w:t xml:space="preserve"> et notamment ses articles L6121-1 et suivants,</w:t>
      </w:r>
    </w:p>
    <w:p w14:paraId="3E898B08" w14:textId="77777777" w:rsidR="001A2930" w:rsidRPr="00DD0CCA" w:rsidRDefault="001A2930" w:rsidP="001A2930">
      <w:pPr>
        <w:suppressAutoHyphens/>
        <w:spacing w:before="2" w:after="120" w:line="22" w:lineRule="atLeast"/>
        <w:ind w:left="567" w:hanging="567"/>
        <w:jc w:val="both"/>
        <w:rPr>
          <w:rFonts w:cstheme="minorHAnsi"/>
          <w:b/>
          <w:bCs/>
          <w:spacing w:val="-2"/>
        </w:rPr>
      </w:pPr>
      <w:r w:rsidRPr="00DD0CCA">
        <w:rPr>
          <w:rFonts w:cstheme="minorHAnsi"/>
          <w:b/>
          <w:bCs/>
          <w:spacing w:val="-2"/>
        </w:rPr>
        <w:t>VU</w:t>
      </w:r>
      <w:r w:rsidRPr="00DD0CCA">
        <w:rPr>
          <w:rFonts w:cstheme="minorHAnsi"/>
          <w:b/>
          <w:bCs/>
          <w:spacing w:val="-2"/>
        </w:rPr>
        <w:tab/>
      </w:r>
      <w:r w:rsidRPr="00DD0CCA">
        <w:rPr>
          <w:rFonts w:cstheme="minorHAnsi"/>
          <w:spacing w:val="-2"/>
        </w:rPr>
        <w:t>la loi n° 2000-321 du 12 avril 2000 relative aux droits des citoyens dans leurs relations avec les administrations et notamment son article 10,</w:t>
      </w:r>
    </w:p>
    <w:p w14:paraId="3DA77B1D" w14:textId="77777777" w:rsidR="001A2930" w:rsidRPr="00885DCA" w:rsidRDefault="001A2930" w:rsidP="001A2930">
      <w:pPr>
        <w:suppressAutoHyphens/>
        <w:spacing w:before="2" w:after="120" w:line="22" w:lineRule="atLeast"/>
        <w:ind w:left="567" w:hanging="567"/>
        <w:jc w:val="both"/>
        <w:rPr>
          <w:rFonts w:cstheme="minorHAnsi"/>
          <w:spacing w:val="-2"/>
        </w:rPr>
      </w:pPr>
      <w:r w:rsidRPr="00DD0CCA">
        <w:rPr>
          <w:rFonts w:cstheme="minorHAnsi"/>
          <w:b/>
          <w:bCs/>
          <w:spacing w:val="-2"/>
        </w:rPr>
        <w:t>VU</w:t>
      </w:r>
      <w:r w:rsidRPr="00DD0CCA">
        <w:rPr>
          <w:rFonts w:cstheme="minorHAnsi"/>
          <w:b/>
          <w:bCs/>
          <w:spacing w:val="-2"/>
        </w:rPr>
        <w:tab/>
      </w:r>
      <w:r w:rsidRPr="00DD0CCA">
        <w:rPr>
          <w:rFonts w:cstheme="minorHAnsi"/>
          <w:spacing w:val="-2"/>
        </w:rPr>
        <w:t>le décret n° 2001-495 du 6 juin 2001 pris en application de l’article 10 de la loi n° 2000-321 du 12 avril 2000 et relatif à la transparence financière des aides octroyées par les personnes publiques,</w:t>
      </w:r>
    </w:p>
    <w:p w14:paraId="5D2ACCC4" w14:textId="77777777" w:rsidR="001A2930" w:rsidRPr="006400CC" w:rsidRDefault="001A2930" w:rsidP="001A2930">
      <w:pPr>
        <w:suppressAutoHyphens/>
        <w:spacing w:before="2" w:after="2"/>
        <w:ind w:left="567" w:hanging="567"/>
        <w:jc w:val="both"/>
        <w:rPr>
          <w:rFonts w:cstheme="minorHAnsi"/>
          <w:spacing w:val="-2"/>
        </w:rPr>
      </w:pPr>
      <w:r w:rsidRPr="006400CC">
        <w:rPr>
          <w:rFonts w:cstheme="minorHAnsi"/>
          <w:b/>
          <w:bCs/>
          <w:spacing w:val="-2"/>
        </w:rPr>
        <w:t>VU</w:t>
      </w:r>
      <w:r w:rsidRPr="006400CC">
        <w:rPr>
          <w:rFonts w:cstheme="minorHAnsi"/>
          <w:b/>
          <w:bCs/>
          <w:spacing w:val="-2"/>
        </w:rPr>
        <w:tab/>
      </w:r>
      <w:r w:rsidRPr="006400CC">
        <w:rPr>
          <w:rFonts w:cstheme="minorHAnsi"/>
          <w:spacing w:val="-2"/>
        </w:rPr>
        <w:t>l’arrêté du 11 octobre 2006 portant fixation des modalités de présentation du compte rendu financier prévu à l’article 10 de la loi n° 2000-321 du 12 avril 2000,</w:t>
      </w:r>
    </w:p>
    <w:p w14:paraId="4DFE751C" w14:textId="080A405E" w:rsidR="001A2930" w:rsidRPr="00DD0CCA" w:rsidRDefault="001A2930" w:rsidP="001A2930">
      <w:pPr>
        <w:suppressAutoHyphens/>
        <w:spacing w:before="2" w:after="120" w:line="22" w:lineRule="atLeast"/>
        <w:ind w:left="567" w:hanging="567"/>
        <w:jc w:val="both"/>
        <w:rPr>
          <w:rFonts w:cstheme="minorHAnsi"/>
          <w:spacing w:val="-2"/>
        </w:rPr>
      </w:pPr>
      <w:r w:rsidRPr="00D049C8">
        <w:rPr>
          <w:rFonts w:cstheme="minorHAnsi"/>
          <w:b/>
          <w:bCs/>
          <w:spacing w:val="-2"/>
        </w:rPr>
        <w:t>VU</w:t>
      </w:r>
      <w:r w:rsidRPr="00D049C8">
        <w:rPr>
          <w:rFonts w:cstheme="minorHAnsi"/>
          <w:b/>
          <w:bCs/>
          <w:spacing w:val="-2"/>
        </w:rPr>
        <w:tab/>
      </w:r>
      <w:r w:rsidRPr="00D049C8">
        <w:rPr>
          <w:rFonts w:cstheme="minorHAnsi"/>
          <w:spacing w:val="-2"/>
        </w:rPr>
        <w:t>Le Pacte régional d’investissement 2019-2022</w:t>
      </w:r>
      <w:r w:rsidR="00574F25">
        <w:rPr>
          <w:rFonts w:cstheme="minorHAnsi"/>
          <w:spacing w:val="-2"/>
        </w:rPr>
        <w:t xml:space="preserve"> et sa convention financière 2021</w:t>
      </w:r>
      <w:r>
        <w:rPr>
          <w:rFonts w:cstheme="minorHAnsi"/>
          <w:spacing w:val="-2"/>
        </w:rPr>
        <w:t>,</w:t>
      </w:r>
    </w:p>
    <w:p w14:paraId="35DFA151" w14:textId="77777777" w:rsidR="001A2930" w:rsidRDefault="001A2930" w:rsidP="001A2930">
      <w:pPr>
        <w:suppressAutoHyphens/>
        <w:spacing w:before="2" w:after="120" w:line="22" w:lineRule="atLeast"/>
        <w:ind w:left="567" w:hanging="567"/>
        <w:jc w:val="both"/>
        <w:rPr>
          <w:rFonts w:cstheme="minorHAnsi"/>
          <w:spacing w:val="-2"/>
        </w:rPr>
      </w:pPr>
      <w:r w:rsidRPr="00DD0CCA">
        <w:rPr>
          <w:rFonts w:cstheme="minorHAnsi"/>
          <w:b/>
          <w:bCs/>
          <w:spacing w:val="-2"/>
        </w:rPr>
        <w:t>VU</w:t>
      </w:r>
      <w:r w:rsidRPr="00DD0CCA">
        <w:rPr>
          <w:rFonts w:cstheme="minorHAnsi"/>
          <w:b/>
          <w:bCs/>
          <w:spacing w:val="-2"/>
        </w:rPr>
        <w:tab/>
      </w:r>
      <w:r w:rsidRPr="00DD0CCA">
        <w:rPr>
          <w:rFonts w:cstheme="minorHAnsi"/>
          <w:spacing w:val="-2"/>
        </w:rPr>
        <w:t>le règlement budgétaire et financier de la Région des Pays de la Loire approuvé par une délibération du Conseil régional,</w:t>
      </w:r>
    </w:p>
    <w:p w14:paraId="5F3C7AB6" w14:textId="77777777" w:rsidR="001A2930" w:rsidRPr="00E87FC9" w:rsidRDefault="001A2930" w:rsidP="001A2930">
      <w:pPr>
        <w:suppressAutoHyphens/>
        <w:spacing w:before="2" w:after="2"/>
        <w:ind w:left="567" w:hanging="567"/>
        <w:jc w:val="both"/>
        <w:rPr>
          <w:rFonts w:cstheme="minorHAnsi"/>
          <w:spacing w:val="-2"/>
        </w:rPr>
      </w:pPr>
      <w:r w:rsidRPr="00E87FC9">
        <w:rPr>
          <w:rFonts w:cstheme="minorHAnsi"/>
          <w:b/>
          <w:bCs/>
          <w:spacing w:val="-2"/>
        </w:rPr>
        <w:t>VU</w:t>
      </w:r>
      <w:r w:rsidRPr="00E87FC9">
        <w:rPr>
          <w:rFonts w:cstheme="minorHAnsi"/>
          <w:spacing w:val="-2"/>
        </w:rPr>
        <w:tab/>
        <w:t xml:space="preserve">la délibération du Conseil Régional modifiée du 18 décembre 2015 donnant délégation du Conseil Régional à </w:t>
      </w:r>
      <w:smartTag w:uri="urn:schemas-microsoft-com:office:smarttags" w:element="PersonName">
        <w:smartTagPr>
          <w:attr w:name="ProductID" w:val="la Commission Permanente"/>
        </w:smartTagPr>
        <w:r w:rsidRPr="00E87FC9">
          <w:rPr>
            <w:rFonts w:cstheme="minorHAnsi"/>
            <w:spacing w:val="-2"/>
          </w:rPr>
          <w:t>la Commission Permanente</w:t>
        </w:r>
      </w:smartTag>
      <w:r w:rsidRPr="00E87FC9">
        <w:rPr>
          <w:rFonts w:cstheme="minorHAnsi"/>
          <w:spacing w:val="-2"/>
        </w:rPr>
        <w:t>,</w:t>
      </w:r>
    </w:p>
    <w:p w14:paraId="2E3C939A" w14:textId="77777777" w:rsidR="001A2930" w:rsidRPr="00885DCA" w:rsidRDefault="001A2930" w:rsidP="001A2930">
      <w:pPr>
        <w:suppressAutoHyphens/>
        <w:spacing w:after="120" w:line="22" w:lineRule="atLeast"/>
        <w:ind w:left="567" w:hanging="567"/>
        <w:jc w:val="both"/>
        <w:rPr>
          <w:rFonts w:cstheme="minorHAnsi"/>
          <w:bCs/>
          <w:spacing w:val="-2"/>
        </w:rPr>
      </w:pPr>
      <w:r w:rsidRPr="00DD0CCA">
        <w:rPr>
          <w:rFonts w:cstheme="minorHAnsi"/>
          <w:b/>
          <w:bCs/>
          <w:spacing w:val="-2"/>
        </w:rPr>
        <w:t>VU</w:t>
      </w:r>
      <w:r w:rsidRPr="00DD0CCA">
        <w:rPr>
          <w:rFonts w:cstheme="minorHAnsi"/>
          <w:b/>
          <w:bCs/>
          <w:spacing w:val="-2"/>
        </w:rPr>
        <w:tab/>
      </w:r>
      <w:r w:rsidRPr="00DD0CCA">
        <w:rPr>
          <w:rFonts w:cstheme="minorHAnsi"/>
          <w:bCs/>
          <w:spacing w:val="-2"/>
        </w:rPr>
        <w:t>la délibération d</w:t>
      </w:r>
      <w:r>
        <w:rPr>
          <w:rFonts w:cstheme="minorHAnsi"/>
          <w:bCs/>
          <w:spacing w:val="-2"/>
        </w:rPr>
        <w:t>e la Commission permanente</w:t>
      </w:r>
      <w:r w:rsidRPr="00DD0CCA">
        <w:rPr>
          <w:rFonts w:cstheme="minorHAnsi"/>
          <w:bCs/>
          <w:spacing w:val="-2"/>
        </w:rPr>
        <w:t xml:space="preserve"> d</w:t>
      </w:r>
      <w:r w:rsidRPr="00885DCA">
        <w:rPr>
          <w:rFonts w:cstheme="minorHAnsi"/>
          <w:bCs/>
          <w:spacing w:val="-2"/>
        </w:rPr>
        <w:t xml:space="preserve">u 21 mai 2021 approuvant le présent </w:t>
      </w:r>
      <w:r>
        <w:rPr>
          <w:rFonts w:cstheme="minorHAnsi"/>
          <w:bCs/>
          <w:spacing w:val="-2"/>
        </w:rPr>
        <w:t>appel à projets</w:t>
      </w:r>
      <w:r w:rsidRPr="00DD0CCA">
        <w:rPr>
          <w:rFonts w:cstheme="minorHAnsi"/>
          <w:bCs/>
          <w:spacing w:val="-2"/>
        </w:rPr>
        <w:t>,</w:t>
      </w:r>
    </w:p>
    <w:p w14:paraId="502C7962" w14:textId="77777777" w:rsidR="00F46021" w:rsidRPr="00C80627" w:rsidRDefault="00F46021" w:rsidP="00C80627">
      <w:pPr>
        <w:spacing w:after="0" w:line="240" w:lineRule="auto"/>
      </w:pPr>
    </w:p>
    <w:p w14:paraId="0C8CA595" w14:textId="40484103" w:rsidR="00135DE1" w:rsidRPr="00D84C4E" w:rsidRDefault="00135DE1" w:rsidP="00DD0CCA">
      <w:pPr>
        <w:pStyle w:val="Rubriquescahierdescharges"/>
      </w:pPr>
      <w:r w:rsidRPr="00D84C4E">
        <w:t>PR</w:t>
      </w:r>
      <w:r w:rsidR="006D3345" w:rsidRPr="00D84C4E">
        <w:t>É</w:t>
      </w:r>
      <w:r w:rsidRPr="00D84C4E">
        <w:t>AMBULE</w:t>
      </w:r>
    </w:p>
    <w:p w14:paraId="30ACD3AB" w14:textId="77777777" w:rsidR="00B26433" w:rsidRPr="00DD0CCA" w:rsidRDefault="00B26433" w:rsidP="00B26433">
      <w:pPr>
        <w:spacing w:after="0" w:line="240" w:lineRule="auto"/>
      </w:pPr>
    </w:p>
    <w:p w14:paraId="5188C5FC" w14:textId="698410C2" w:rsidR="00B26433" w:rsidRPr="00885DCA" w:rsidRDefault="00B26433" w:rsidP="00971626">
      <w:pPr>
        <w:spacing w:after="0" w:line="240" w:lineRule="auto"/>
        <w:jc w:val="both"/>
        <w:rPr>
          <w:iCs/>
        </w:rPr>
      </w:pPr>
      <w:r w:rsidRPr="00885DCA">
        <w:rPr>
          <w:iCs/>
        </w:rPr>
        <w:t xml:space="preserve">La période actuelle est marquée par l’épidémie de covid-19, qui a déjà induit </w:t>
      </w:r>
      <w:r w:rsidR="00F35869" w:rsidRPr="00885DCA">
        <w:rPr>
          <w:iCs/>
        </w:rPr>
        <w:t>plusieurs</w:t>
      </w:r>
      <w:r w:rsidRPr="00885DCA">
        <w:rPr>
          <w:iCs/>
        </w:rPr>
        <w:t xml:space="preserve"> épisodes de confinement. L’activité de formation continue, notamment au bénéfice des demandeurs d’emploi, en est profondément perturbée, avec un recours forcé à des modalités distancielles. Ce recours, d’après les derniers retours, aura néanmoins permis de sauvegarder une très grande partie des activités de formation prévues chez les organismes de formation.</w:t>
      </w:r>
    </w:p>
    <w:p w14:paraId="0845CC4F" w14:textId="77777777" w:rsidR="00B26433" w:rsidRPr="00885DCA" w:rsidRDefault="00B26433" w:rsidP="00971626">
      <w:pPr>
        <w:spacing w:after="0" w:line="240" w:lineRule="auto"/>
        <w:jc w:val="both"/>
        <w:rPr>
          <w:iCs/>
        </w:rPr>
      </w:pPr>
    </w:p>
    <w:p w14:paraId="072027DF" w14:textId="1DDEC487" w:rsidR="00B26433" w:rsidRPr="00885DCA" w:rsidRDefault="00B26433" w:rsidP="00971626">
      <w:pPr>
        <w:spacing w:after="0" w:line="240" w:lineRule="auto"/>
        <w:jc w:val="both"/>
        <w:rPr>
          <w:iCs/>
        </w:rPr>
      </w:pPr>
      <w:r w:rsidRPr="00885DCA">
        <w:rPr>
          <w:iCs/>
        </w:rPr>
        <w:lastRenderedPageBreak/>
        <w:t>Il a été observé que ces circonstances particulières ont stimulé la créativité des modes, approches et usages de formation. En effet, le choc de la crise sanitaire actuelle survient alors que le champ de la formation continue est touché de plein fouet, par ailleurs, par la révolution numérique, qui perturbe son fonctionnement traditionnel mais ouvre aussi des opportunités extraordinaires.</w:t>
      </w:r>
    </w:p>
    <w:p w14:paraId="062637F4" w14:textId="77777777" w:rsidR="00B26433" w:rsidRPr="00885DCA" w:rsidRDefault="00B26433" w:rsidP="00971626">
      <w:pPr>
        <w:spacing w:after="0" w:line="240" w:lineRule="auto"/>
        <w:jc w:val="both"/>
        <w:rPr>
          <w:iCs/>
        </w:rPr>
      </w:pPr>
    </w:p>
    <w:p w14:paraId="77A648E3" w14:textId="1F6434E3" w:rsidR="00B26433" w:rsidRPr="00885DCA" w:rsidRDefault="00B26433" w:rsidP="00971626">
      <w:pPr>
        <w:spacing w:after="0" w:line="240" w:lineRule="auto"/>
        <w:jc w:val="both"/>
        <w:rPr>
          <w:iCs/>
        </w:rPr>
      </w:pPr>
      <w:r w:rsidRPr="00885DCA">
        <w:rPr>
          <w:iCs/>
        </w:rPr>
        <w:t>En parallèle, on assiste à une évolution profonde du monde de la formation, avec plusieurs tendances lourdes identifiées depuis quelques années : formation tout au long de la vie, apparition de nouveaux acteurs, de nouveaux supports et outils, enseignants mentors et non plus conférenciers, apprentissage via des projets pluridisciplinaires…</w:t>
      </w:r>
    </w:p>
    <w:p w14:paraId="42CF33F9" w14:textId="77777777" w:rsidR="008208D4" w:rsidRPr="00885DCA" w:rsidRDefault="008208D4" w:rsidP="00F46021">
      <w:pPr>
        <w:spacing w:after="0" w:line="240" w:lineRule="auto"/>
      </w:pPr>
    </w:p>
    <w:p w14:paraId="7DDDC90A" w14:textId="4C7B8A64" w:rsidR="00135DE1" w:rsidRPr="00885DCA" w:rsidRDefault="00135DE1" w:rsidP="00F46021">
      <w:pPr>
        <w:shd w:val="clear" w:color="auto" w:fill="365F91" w:themeFill="accent1" w:themeFillShade="BF"/>
        <w:spacing w:after="0" w:line="240" w:lineRule="auto"/>
        <w:rPr>
          <w:rFonts w:cstheme="minorHAnsi"/>
          <w:b/>
          <w:bCs/>
          <w:color w:val="FFFFFF" w:themeColor="background1"/>
        </w:rPr>
      </w:pPr>
      <w:r w:rsidRPr="00885DCA">
        <w:rPr>
          <w:rFonts w:cstheme="minorHAnsi"/>
          <w:b/>
          <w:bCs/>
          <w:color w:val="FFFFFF" w:themeColor="background1"/>
        </w:rPr>
        <w:t>OBJECTIF</w:t>
      </w:r>
      <w:r w:rsidR="006D3345" w:rsidRPr="00885DCA">
        <w:rPr>
          <w:rFonts w:cstheme="minorHAnsi"/>
          <w:b/>
          <w:bCs/>
          <w:color w:val="FFFFFF" w:themeColor="background1"/>
        </w:rPr>
        <w:t>S</w:t>
      </w:r>
    </w:p>
    <w:p w14:paraId="4CE9F7F5" w14:textId="77777777" w:rsidR="00B26433" w:rsidRPr="00885DCA" w:rsidRDefault="00B26433" w:rsidP="00971626">
      <w:pPr>
        <w:spacing w:after="0" w:line="240" w:lineRule="auto"/>
        <w:jc w:val="both"/>
        <w:rPr>
          <w:iCs/>
        </w:rPr>
      </w:pPr>
    </w:p>
    <w:p w14:paraId="0F03CFE4" w14:textId="7A2E1AA2" w:rsidR="00B26433" w:rsidRPr="00D84C4E" w:rsidRDefault="00B26433" w:rsidP="00971626">
      <w:pPr>
        <w:spacing w:after="0" w:line="240" w:lineRule="auto"/>
        <w:jc w:val="both"/>
        <w:rPr>
          <w:iCs/>
        </w:rPr>
      </w:pPr>
      <w:r w:rsidRPr="00D049C8">
        <w:rPr>
          <w:iCs/>
        </w:rPr>
        <w:t xml:space="preserve">Au </w:t>
      </w:r>
      <w:r w:rsidR="00D84C4E" w:rsidRPr="00D049C8">
        <w:rPr>
          <w:iCs/>
        </w:rPr>
        <w:t xml:space="preserve">vu </w:t>
      </w:r>
      <w:r w:rsidRPr="00D049C8">
        <w:rPr>
          <w:iCs/>
        </w:rPr>
        <w:t xml:space="preserve">de ces tendances, ainsi que de la créativité induite par la crise actuelle, la Région souhaite, dans le cadre de son Plan de relance face à la crise du covid-19, </w:t>
      </w:r>
      <w:r w:rsidRPr="00D049C8">
        <w:rPr>
          <w:b/>
          <w:iCs/>
        </w:rPr>
        <w:t>stimuler l'innovation en matière de formation continue des demandeurs d’emploi en Pays de la Loire.</w:t>
      </w:r>
      <w:r w:rsidRPr="00D049C8">
        <w:rPr>
          <w:iCs/>
        </w:rPr>
        <w:t xml:space="preserve"> </w:t>
      </w:r>
      <w:r w:rsidR="00D84C4E" w:rsidRPr="00D049C8">
        <w:rPr>
          <w:iCs/>
        </w:rPr>
        <w:t xml:space="preserve">Cette initiative s’inscrit dans </w:t>
      </w:r>
      <w:r w:rsidR="005E2ED8" w:rsidRPr="00D049C8">
        <w:rPr>
          <w:iCs/>
        </w:rPr>
        <w:t>l’axe 3 du</w:t>
      </w:r>
      <w:r w:rsidR="00D84C4E" w:rsidRPr="00D049C8">
        <w:rPr>
          <w:iCs/>
        </w:rPr>
        <w:t xml:space="preserve"> Pacte </w:t>
      </w:r>
      <w:r w:rsidR="005E2ED8" w:rsidRPr="00D049C8">
        <w:rPr>
          <w:iCs/>
        </w:rPr>
        <w:t xml:space="preserve">régional </w:t>
      </w:r>
      <w:r w:rsidR="00D84C4E" w:rsidRPr="00D049C8">
        <w:rPr>
          <w:iCs/>
        </w:rPr>
        <w:t xml:space="preserve">pour </w:t>
      </w:r>
      <w:r w:rsidR="005E2ED8" w:rsidRPr="00D049C8">
        <w:rPr>
          <w:iCs/>
        </w:rPr>
        <w:t>l’investissement dans les compétences 2019-2022</w:t>
      </w:r>
      <w:r w:rsidR="00D84C4E" w:rsidRPr="00D049C8">
        <w:rPr>
          <w:iCs/>
        </w:rPr>
        <w:t>, signé avec l’État</w:t>
      </w:r>
      <w:r w:rsidR="005E2ED8" w:rsidRPr="00D049C8">
        <w:rPr>
          <w:iCs/>
        </w:rPr>
        <w:t xml:space="preserve"> le 18 février 2019</w:t>
      </w:r>
      <w:r w:rsidR="00574F25">
        <w:rPr>
          <w:iCs/>
        </w:rPr>
        <w:t xml:space="preserve"> et est ainsi financée par l’Etat à hauteur d’un million d’euros au titre de la convention financière 2021 du Pacte</w:t>
      </w:r>
      <w:r w:rsidR="00D84C4E" w:rsidRPr="00D049C8">
        <w:rPr>
          <w:iCs/>
        </w:rPr>
        <w:t>.</w:t>
      </w:r>
    </w:p>
    <w:p w14:paraId="204B1581" w14:textId="77777777" w:rsidR="00B26433" w:rsidRPr="00885DCA" w:rsidRDefault="00B26433" w:rsidP="00971626">
      <w:pPr>
        <w:spacing w:after="0" w:line="240" w:lineRule="auto"/>
        <w:jc w:val="both"/>
        <w:rPr>
          <w:iCs/>
        </w:rPr>
      </w:pPr>
    </w:p>
    <w:p w14:paraId="7B84A7C3" w14:textId="1B336196" w:rsidR="00B26433" w:rsidRPr="00885DCA" w:rsidRDefault="00B26433" w:rsidP="00971626">
      <w:pPr>
        <w:spacing w:after="0" w:line="240" w:lineRule="auto"/>
        <w:jc w:val="both"/>
        <w:rPr>
          <w:iCs/>
        </w:rPr>
      </w:pPr>
      <w:r w:rsidRPr="00885DCA">
        <w:rPr>
          <w:iCs/>
        </w:rPr>
        <w:t xml:space="preserve">C’est dans ce contexte, que la Région lance cet appel à projets sur l’innovation pédagogique dans le domaine de la formation continue, notamment vis-à-vis des demandeurs d’emploi et/ou des personnes </w:t>
      </w:r>
      <w:r w:rsidR="00F35869" w:rsidRPr="00885DCA">
        <w:rPr>
          <w:iCs/>
        </w:rPr>
        <w:t>à premiers niveaux de qualification</w:t>
      </w:r>
      <w:r w:rsidRPr="00885DCA">
        <w:rPr>
          <w:iCs/>
        </w:rPr>
        <w:t>.</w:t>
      </w:r>
      <w:r w:rsidR="00830860">
        <w:rPr>
          <w:iCs/>
        </w:rPr>
        <w:t xml:space="preserve"> L’objectif est de rendre possible des expérimentations en la matière, en vue de faire connaitre et </w:t>
      </w:r>
      <w:r w:rsidR="00AA5394">
        <w:rPr>
          <w:iCs/>
        </w:rPr>
        <w:t>ancrer les formules réussies dans le paysage de la formation continue</w:t>
      </w:r>
      <w:r w:rsidR="00830860">
        <w:rPr>
          <w:iCs/>
        </w:rPr>
        <w:t xml:space="preserve">. </w:t>
      </w:r>
    </w:p>
    <w:p w14:paraId="0BFCCD86" w14:textId="7C44F1C5" w:rsidR="005810CB" w:rsidRPr="00C80627" w:rsidRDefault="00B26433" w:rsidP="00C80627">
      <w:pPr>
        <w:spacing w:after="0" w:line="240" w:lineRule="auto"/>
      </w:pPr>
      <w:r w:rsidRPr="00885DCA" w:rsidDel="00B26433">
        <w:rPr>
          <w:iCs/>
        </w:rPr>
        <w:t xml:space="preserve"> </w:t>
      </w:r>
    </w:p>
    <w:p w14:paraId="25A40DA4" w14:textId="34E7AAE8" w:rsidR="005810CB" w:rsidRPr="00D84C4E" w:rsidRDefault="00135DE1" w:rsidP="00DD0CCA">
      <w:pPr>
        <w:pStyle w:val="Rubriquescahierdescharges"/>
      </w:pPr>
      <w:r w:rsidRPr="00D84C4E">
        <w:t>B</w:t>
      </w:r>
      <w:r w:rsidR="006D3345" w:rsidRPr="00D84C4E">
        <w:t>É</w:t>
      </w:r>
      <w:r w:rsidRPr="00D84C4E">
        <w:t>N</w:t>
      </w:r>
      <w:r w:rsidR="006D3345" w:rsidRPr="00D84C4E">
        <w:t>É</w:t>
      </w:r>
      <w:r w:rsidRPr="00D84C4E">
        <w:t>FICIAIRES</w:t>
      </w:r>
      <w:r w:rsidR="006D3345" w:rsidRPr="00D84C4E">
        <w:t xml:space="preserve"> </w:t>
      </w:r>
    </w:p>
    <w:p w14:paraId="71CC9231" w14:textId="77777777" w:rsidR="00F46021" w:rsidRPr="00DD0CCA" w:rsidRDefault="00F46021" w:rsidP="00F46021">
      <w:pPr>
        <w:spacing w:after="0" w:line="240" w:lineRule="auto"/>
        <w:rPr>
          <w:rFonts w:cstheme="minorHAnsi"/>
          <w:b/>
          <w:bCs/>
          <w:color w:val="4F81BD" w:themeColor="accent1"/>
        </w:rPr>
      </w:pPr>
    </w:p>
    <w:p w14:paraId="4091567F" w14:textId="3FA20268" w:rsidR="00EA6BF8" w:rsidRPr="00A27FE8" w:rsidRDefault="008673C2" w:rsidP="00F46021">
      <w:pPr>
        <w:spacing w:after="0" w:line="240" w:lineRule="auto"/>
        <w:ind w:left="284" w:hanging="284"/>
        <w:jc w:val="both"/>
      </w:pPr>
      <w:r w:rsidRPr="00A27FE8">
        <w:rPr>
          <w:color w:val="365F91" w:themeColor="accent1" w:themeShade="BF"/>
        </w:rPr>
        <w:sym w:font="Wingdings 3" w:char="F084"/>
      </w:r>
      <w:r w:rsidRPr="00A27FE8">
        <w:rPr>
          <w:color w:val="365F91" w:themeColor="accent1" w:themeShade="BF"/>
        </w:rPr>
        <w:tab/>
      </w:r>
      <w:r w:rsidR="00C16E4A" w:rsidRPr="00A27FE8">
        <w:t xml:space="preserve">Organismes de formation </w:t>
      </w:r>
      <w:r w:rsidR="00D53148" w:rsidRPr="00A27FE8">
        <w:t xml:space="preserve">professionnelle continue </w:t>
      </w:r>
      <w:r w:rsidR="003A7461">
        <w:t>implantés en</w:t>
      </w:r>
      <w:r w:rsidR="00616278" w:rsidRPr="00A27FE8">
        <w:t xml:space="preserve"> Pays de la Loire </w:t>
      </w:r>
      <w:r w:rsidR="00C16E4A" w:rsidRPr="00A27FE8">
        <w:t>offrant leurs servic</w:t>
      </w:r>
      <w:r w:rsidR="00EA6BF8" w:rsidRPr="00A27FE8">
        <w:t xml:space="preserve">es auprès </w:t>
      </w:r>
      <w:r w:rsidR="00450885" w:rsidRPr="00A27FE8">
        <w:t xml:space="preserve">de </w:t>
      </w:r>
      <w:r w:rsidR="00D84C4E" w:rsidRPr="00A27FE8">
        <w:rPr>
          <w:iCs/>
        </w:rPr>
        <w:t>demandeurs d’emploi et/ou des personnes à premiers niveaux de qualification</w:t>
      </w:r>
      <w:r w:rsidR="00EA6BF8" w:rsidRPr="00A27FE8">
        <w:t>.</w:t>
      </w:r>
    </w:p>
    <w:p w14:paraId="54885378" w14:textId="429F4FDF" w:rsidR="008673C2" w:rsidRPr="00A27FE8" w:rsidRDefault="008673C2" w:rsidP="00F46021">
      <w:pPr>
        <w:spacing w:after="0" w:line="240" w:lineRule="auto"/>
        <w:ind w:left="284" w:hanging="284"/>
        <w:jc w:val="both"/>
      </w:pPr>
    </w:p>
    <w:p w14:paraId="105E3909" w14:textId="25BEE8F1" w:rsidR="00616278" w:rsidRPr="00885DCA" w:rsidRDefault="008673C2" w:rsidP="00F46021">
      <w:pPr>
        <w:spacing w:after="0" w:line="240" w:lineRule="auto"/>
        <w:ind w:left="284" w:hanging="284"/>
        <w:jc w:val="both"/>
        <w:rPr>
          <w:b/>
          <w:bCs/>
          <w:color w:val="365F91" w:themeColor="accent1" w:themeShade="BF"/>
        </w:rPr>
      </w:pPr>
      <w:r w:rsidRPr="00A27FE8">
        <w:rPr>
          <w:color w:val="365F91" w:themeColor="accent1" w:themeShade="BF"/>
        </w:rPr>
        <w:sym w:font="Wingdings 3" w:char="F084"/>
      </w:r>
      <w:r w:rsidRPr="00A27FE8">
        <w:rPr>
          <w:color w:val="365F91" w:themeColor="accent1" w:themeShade="BF"/>
        </w:rPr>
        <w:t xml:space="preserve"> </w:t>
      </w:r>
      <w:r w:rsidRPr="00A27FE8">
        <w:rPr>
          <w:color w:val="365F91" w:themeColor="accent1" w:themeShade="BF"/>
        </w:rPr>
        <w:tab/>
      </w:r>
      <w:r w:rsidR="00C16E4A" w:rsidRPr="00A27FE8">
        <w:t xml:space="preserve">A noter : les organismes peuvent </w:t>
      </w:r>
      <w:r w:rsidR="00D84C4E" w:rsidRPr="00A27FE8">
        <w:t xml:space="preserve">candidater </w:t>
      </w:r>
      <w:r w:rsidR="00C16E4A" w:rsidRPr="00A27FE8">
        <w:t xml:space="preserve">seuls ou peuvent s’organiser en consortiums avec les acteurs qu’ils jugeront pertinents au regard des </w:t>
      </w:r>
      <w:r w:rsidR="00695402" w:rsidRPr="00A27FE8">
        <w:t xml:space="preserve">critères </w:t>
      </w:r>
      <w:r w:rsidR="00C16E4A" w:rsidRPr="00A27FE8">
        <w:t>de cet appel à projet</w:t>
      </w:r>
      <w:r w:rsidR="00616278" w:rsidRPr="00A27FE8">
        <w:t>, par exemple des pôles de compétences en formation, des acteurs de la recherche, des entreprises du numérique</w:t>
      </w:r>
      <w:r w:rsidR="00DB3D75" w:rsidRPr="00A27FE8">
        <w:t xml:space="preserve"> ou d’autres domaines</w:t>
      </w:r>
      <w:r w:rsidR="00D049C8" w:rsidRPr="00A27FE8">
        <w:t>, des missions locales ou tout autre acteur du Service public de l’emploi ou du Service public régional de l’orientation</w:t>
      </w:r>
      <w:r w:rsidR="00616278" w:rsidRPr="00A27FE8">
        <w:t>…</w:t>
      </w:r>
    </w:p>
    <w:p w14:paraId="779F9C99" w14:textId="1FCEF7CB" w:rsidR="00616278" w:rsidRDefault="00616278" w:rsidP="00F46021">
      <w:pPr>
        <w:spacing w:after="0" w:line="240" w:lineRule="auto"/>
        <w:ind w:left="284" w:hanging="284"/>
        <w:jc w:val="both"/>
        <w:rPr>
          <w:b/>
          <w:bCs/>
          <w:color w:val="365F91" w:themeColor="accent1" w:themeShade="BF"/>
        </w:rPr>
      </w:pPr>
    </w:p>
    <w:p w14:paraId="1FCA6FBF" w14:textId="45E0FFCC" w:rsidR="00D84C4E" w:rsidRPr="00885DCA" w:rsidRDefault="00D84C4E" w:rsidP="00DD0CCA">
      <w:pPr>
        <w:pStyle w:val="Rubriquescahierdescharges"/>
      </w:pPr>
      <w:r>
        <w:t>CRITERES DE SELECTION</w:t>
      </w:r>
    </w:p>
    <w:p w14:paraId="135116EC" w14:textId="08C49108" w:rsidR="0088680F" w:rsidRPr="00885DCA" w:rsidRDefault="0088680F" w:rsidP="00C16E4A">
      <w:pPr>
        <w:spacing w:after="0" w:line="240" w:lineRule="auto"/>
        <w:jc w:val="both"/>
        <w:rPr>
          <w:iCs/>
        </w:rPr>
      </w:pPr>
    </w:p>
    <w:p w14:paraId="77FC8272" w14:textId="12928023" w:rsidR="0088680F" w:rsidRPr="00885DCA" w:rsidRDefault="00616278" w:rsidP="00C16E4A">
      <w:pPr>
        <w:spacing w:after="0" w:line="240" w:lineRule="auto"/>
        <w:jc w:val="both"/>
        <w:rPr>
          <w:iCs/>
        </w:rPr>
      </w:pPr>
      <w:r>
        <w:rPr>
          <w:iCs/>
        </w:rPr>
        <w:t>L</w:t>
      </w:r>
      <w:r w:rsidR="0088680F" w:rsidRPr="00885DCA">
        <w:rPr>
          <w:iCs/>
        </w:rPr>
        <w:t xml:space="preserve">es projets d’expérimentation soumis seront évalués </w:t>
      </w:r>
      <w:r>
        <w:rPr>
          <w:iCs/>
        </w:rPr>
        <w:t>selon</w:t>
      </w:r>
      <w:r w:rsidR="0088680F" w:rsidRPr="00885DCA">
        <w:rPr>
          <w:iCs/>
        </w:rPr>
        <w:t xml:space="preserve"> </w:t>
      </w:r>
      <w:r w:rsidR="00CA1D7D">
        <w:rPr>
          <w:iCs/>
        </w:rPr>
        <w:t xml:space="preserve">les </w:t>
      </w:r>
      <w:r w:rsidR="0083561E">
        <w:rPr>
          <w:iCs/>
        </w:rPr>
        <w:t>critères</w:t>
      </w:r>
      <w:r w:rsidR="00CA1D7D">
        <w:rPr>
          <w:iCs/>
        </w:rPr>
        <w:t xml:space="preserve"> suivants</w:t>
      </w:r>
      <w:r>
        <w:rPr>
          <w:iCs/>
        </w:rPr>
        <w:t> :</w:t>
      </w:r>
    </w:p>
    <w:p w14:paraId="2EDD8094" w14:textId="767889CB" w:rsidR="003C12C9" w:rsidRPr="00A27FE8" w:rsidRDefault="0088680F" w:rsidP="008432EB">
      <w:pPr>
        <w:numPr>
          <w:ilvl w:val="0"/>
          <w:numId w:val="17"/>
        </w:numPr>
        <w:spacing w:after="0" w:line="240" w:lineRule="auto"/>
        <w:jc w:val="both"/>
        <w:rPr>
          <w:rFonts w:eastAsia="Times New Roman"/>
        </w:rPr>
      </w:pPr>
      <w:r w:rsidRPr="00A27FE8">
        <w:rPr>
          <w:rFonts w:eastAsia="Times New Roman"/>
        </w:rPr>
        <w:t>Le caractère innovant de l’offre de formation</w:t>
      </w:r>
      <w:r w:rsidR="00574F25" w:rsidRPr="00A27FE8">
        <w:rPr>
          <w:rFonts w:eastAsia="Times New Roman"/>
        </w:rPr>
        <w:t xml:space="preserve"> et plus précisément de ses modalités</w:t>
      </w:r>
      <w:r w:rsidR="00F66D24" w:rsidRPr="00A27FE8">
        <w:rPr>
          <w:rFonts w:eastAsia="Times New Roman"/>
        </w:rPr>
        <w:t> ; cela peut inclure</w:t>
      </w:r>
      <w:r w:rsidR="003C12C9" w:rsidRPr="00A27FE8">
        <w:rPr>
          <w:rFonts w:eastAsia="Times New Roman"/>
        </w:rPr>
        <w:t xml:space="preserve"> la mise en œuvre d</w:t>
      </w:r>
      <w:r w:rsidR="00F66D24" w:rsidRPr="00A27FE8">
        <w:rPr>
          <w:rFonts w:eastAsia="Times New Roman"/>
        </w:rPr>
        <w:t>’outils d</w:t>
      </w:r>
      <w:r w:rsidR="003C12C9" w:rsidRPr="00A27FE8">
        <w:rPr>
          <w:rFonts w:eastAsia="Times New Roman"/>
        </w:rPr>
        <w:t>igitaux</w:t>
      </w:r>
      <w:r w:rsidR="00F66D24" w:rsidRPr="00A27FE8">
        <w:rPr>
          <w:rFonts w:eastAsia="Times New Roman"/>
        </w:rPr>
        <w:t xml:space="preserve"> mais il est souligné</w:t>
      </w:r>
      <w:r w:rsidR="003C12C9" w:rsidRPr="00A27FE8">
        <w:rPr>
          <w:rFonts w:eastAsia="Times New Roman"/>
        </w:rPr>
        <w:t xml:space="preserve"> que </w:t>
      </w:r>
      <w:r w:rsidR="00DD0CCA" w:rsidRPr="00A27FE8">
        <w:rPr>
          <w:rFonts w:eastAsia="Times New Roman"/>
        </w:rPr>
        <w:t>c</w:t>
      </w:r>
      <w:r w:rsidR="003C12C9" w:rsidRPr="00A27FE8">
        <w:rPr>
          <w:rFonts w:eastAsia="Times New Roman"/>
        </w:rPr>
        <w:t>es outils ne constituent pas en soi une finalité</w:t>
      </w:r>
      <w:r w:rsidR="00DD0CCA" w:rsidRPr="00A27FE8">
        <w:rPr>
          <w:rFonts w:eastAsia="Times New Roman"/>
        </w:rPr>
        <w:t>,</w:t>
      </w:r>
    </w:p>
    <w:p w14:paraId="4B2BC9A6" w14:textId="0DEA478B" w:rsidR="003C12C9" w:rsidRPr="00A27FE8" w:rsidRDefault="0066756E" w:rsidP="00DD0CCA">
      <w:pPr>
        <w:numPr>
          <w:ilvl w:val="0"/>
          <w:numId w:val="17"/>
        </w:numPr>
        <w:spacing w:after="0" w:line="240" w:lineRule="auto"/>
        <w:jc w:val="both"/>
        <w:rPr>
          <w:rFonts w:eastAsia="Times New Roman"/>
        </w:rPr>
      </w:pPr>
      <w:r w:rsidRPr="00A27FE8">
        <w:rPr>
          <w:rFonts w:eastAsia="Times New Roman"/>
        </w:rPr>
        <w:t>L’adaptation</w:t>
      </w:r>
      <w:r w:rsidR="00885DCA" w:rsidRPr="00A27FE8">
        <w:rPr>
          <w:rFonts w:eastAsia="Times New Roman"/>
        </w:rPr>
        <w:t xml:space="preserve"> aux besoins, possibilités</w:t>
      </w:r>
      <w:r w:rsidR="00DD0CCA" w:rsidRPr="00A27FE8">
        <w:rPr>
          <w:rFonts w:eastAsia="Times New Roman"/>
        </w:rPr>
        <w:t>,</w:t>
      </w:r>
      <w:r w:rsidR="00885DCA" w:rsidRPr="00A27FE8">
        <w:rPr>
          <w:rFonts w:eastAsia="Times New Roman"/>
        </w:rPr>
        <w:t xml:space="preserve"> contraintes</w:t>
      </w:r>
      <w:r w:rsidR="00DD0CCA" w:rsidRPr="00A27FE8">
        <w:rPr>
          <w:rFonts w:eastAsia="Times New Roman"/>
        </w:rPr>
        <w:t xml:space="preserve"> et souhaits</w:t>
      </w:r>
      <w:r w:rsidR="00885DCA" w:rsidRPr="00A27FE8">
        <w:rPr>
          <w:rFonts w:eastAsia="Times New Roman"/>
        </w:rPr>
        <w:t xml:space="preserve"> des apprenants</w:t>
      </w:r>
      <w:r w:rsidR="00DD0CCA" w:rsidRPr="00A27FE8">
        <w:rPr>
          <w:rFonts w:eastAsia="Times New Roman"/>
        </w:rPr>
        <w:t>,</w:t>
      </w:r>
      <w:r w:rsidR="004866DE" w:rsidRPr="00A27FE8">
        <w:rPr>
          <w:rFonts w:eastAsia="Times New Roman"/>
        </w:rPr>
        <w:t xml:space="preserve"> </w:t>
      </w:r>
      <w:r w:rsidR="00DD0CCA" w:rsidRPr="00A27FE8">
        <w:rPr>
          <w:rFonts w:eastAsia="Times New Roman"/>
        </w:rPr>
        <w:t>en particulier via le développement d’</w:t>
      </w:r>
      <w:r w:rsidR="003C12C9" w:rsidRPr="00A27FE8">
        <w:rPr>
          <w:rFonts w:eastAsia="Times New Roman"/>
        </w:rPr>
        <w:t>une approche « Parcours Apprenant »</w:t>
      </w:r>
      <w:r w:rsidR="00DD0CCA" w:rsidRPr="00A27FE8">
        <w:rPr>
          <w:rFonts w:eastAsia="Times New Roman"/>
        </w:rPr>
        <w:t xml:space="preserve">, </w:t>
      </w:r>
      <w:r w:rsidR="00FA2FBE" w:rsidRPr="00A27FE8">
        <w:rPr>
          <w:rFonts w:eastAsia="Times New Roman"/>
        </w:rPr>
        <w:t>centrée sur sa situation initiale globale, ses justes besoins de formation, ses possibilités et contraintes de suivi des formations, son accompagnement durant la formation et jusqu’à sa réinsertion professionnelle,</w:t>
      </w:r>
    </w:p>
    <w:p w14:paraId="6FC74961" w14:textId="2CD90DA1" w:rsidR="00A60218" w:rsidRPr="00A27FE8" w:rsidRDefault="00A60218" w:rsidP="00DD0CCA">
      <w:pPr>
        <w:numPr>
          <w:ilvl w:val="0"/>
          <w:numId w:val="17"/>
        </w:numPr>
        <w:spacing w:after="0" w:line="240" w:lineRule="auto"/>
        <w:jc w:val="both"/>
        <w:rPr>
          <w:rFonts w:eastAsia="Times New Roman"/>
        </w:rPr>
      </w:pPr>
      <w:r w:rsidRPr="00A27FE8">
        <w:rPr>
          <w:rFonts w:eastAsia="Times New Roman"/>
        </w:rPr>
        <w:t>L’adaptation aux besoins des entreprises locales,</w:t>
      </w:r>
    </w:p>
    <w:p w14:paraId="764D7875" w14:textId="1D7CB037" w:rsidR="00885DCA" w:rsidRPr="00A27FE8" w:rsidRDefault="00885DCA" w:rsidP="0081633E">
      <w:pPr>
        <w:numPr>
          <w:ilvl w:val="0"/>
          <w:numId w:val="17"/>
        </w:numPr>
        <w:spacing w:after="0" w:line="240" w:lineRule="auto"/>
        <w:jc w:val="both"/>
        <w:rPr>
          <w:rFonts w:eastAsia="Times New Roman"/>
        </w:rPr>
      </w:pPr>
      <w:r w:rsidRPr="00A27FE8">
        <w:rPr>
          <w:rFonts w:eastAsia="Times New Roman"/>
        </w:rPr>
        <w:t>La qualité de l’évaluation finale de l’expérimentation</w:t>
      </w:r>
      <w:r w:rsidR="0081633E" w:rsidRPr="00A27FE8">
        <w:rPr>
          <w:rFonts w:eastAsia="Times New Roman"/>
        </w:rPr>
        <w:t xml:space="preserve"> </w:t>
      </w:r>
      <w:r w:rsidR="0066756E" w:rsidRPr="00A27FE8">
        <w:rPr>
          <w:rFonts w:eastAsia="Times New Roman"/>
        </w:rPr>
        <w:t>(</w:t>
      </w:r>
      <w:r w:rsidRPr="00A27FE8">
        <w:rPr>
          <w:rFonts w:eastAsia="Times New Roman"/>
        </w:rPr>
        <w:t>bilan et retour d’expérience</w:t>
      </w:r>
      <w:r w:rsidR="0066756E" w:rsidRPr="00A27FE8">
        <w:rPr>
          <w:rFonts w:eastAsia="Times New Roman"/>
        </w:rPr>
        <w:t>)</w:t>
      </w:r>
      <w:r w:rsidRPr="00A27FE8">
        <w:rPr>
          <w:rFonts w:eastAsia="Times New Roman"/>
        </w:rPr>
        <w:t xml:space="preserve">, </w:t>
      </w:r>
      <w:r w:rsidR="0066756E" w:rsidRPr="00A27FE8">
        <w:rPr>
          <w:rFonts w:eastAsia="Times New Roman"/>
        </w:rPr>
        <w:t xml:space="preserve">dans </w:t>
      </w:r>
      <w:r w:rsidRPr="00A27FE8">
        <w:rPr>
          <w:rFonts w:eastAsia="Times New Roman"/>
        </w:rPr>
        <w:t>une logique d’amélioration continue,</w:t>
      </w:r>
    </w:p>
    <w:p w14:paraId="6E1E6BED" w14:textId="57D31CA3" w:rsidR="0088680F" w:rsidRPr="00A27FE8" w:rsidRDefault="0088680F" w:rsidP="00971626">
      <w:pPr>
        <w:numPr>
          <w:ilvl w:val="0"/>
          <w:numId w:val="17"/>
        </w:numPr>
        <w:spacing w:after="0" w:line="240" w:lineRule="auto"/>
        <w:rPr>
          <w:rFonts w:eastAsia="Times New Roman"/>
        </w:rPr>
      </w:pPr>
      <w:r w:rsidRPr="00A27FE8">
        <w:rPr>
          <w:rFonts w:eastAsia="Times New Roman"/>
        </w:rPr>
        <w:t>Le potentiel de généralisation</w:t>
      </w:r>
      <w:r w:rsidR="00A15287" w:rsidRPr="00A27FE8">
        <w:rPr>
          <w:rFonts w:eastAsia="Times New Roman"/>
        </w:rPr>
        <w:t>/</w:t>
      </w:r>
      <w:r w:rsidRPr="00A27FE8">
        <w:rPr>
          <w:rFonts w:eastAsia="Times New Roman"/>
        </w:rPr>
        <w:t>diffusion d</w:t>
      </w:r>
      <w:r w:rsidR="00A15287" w:rsidRPr="00A27FE8">
        <w:rPr>
          <w:rFonts w:eastAsia="Times New Roman"/>
        </w:rPr>
        <w:t>e l</w:t>
      </w:r>
      <w:r w:rsidRPr="00A27FE8">
        <w:rPr>
          <w:rFonts w:eastAsia="Times New Roman"/>
        </w:rPr>
        <w:t>’expérimentation.</w:t>
      </w:r>
    </w:p>
    <w:p w14:paraId="4CE9EB44" w14:textId="60148CBA" w:rsidR="0088680F" w:rsidRDefault="0088680F" w:rsidP="00C16E4A">
      <w:pPr>
        <w:spacing w:after="0" w:line="240" w:lineRule="auto"/>
        <w:jc w:val="both"/>
        <w:rPr>
          <w:iCs/>
        </w:rPr>
      </w:pPr>
    </w:p>
    <w:p w14:paraId="0F67B03D" w14:textId="3C16C150" w:rsidR="00F935E3" w:rsidRDefault="00F935E3" w:rsidP="00C16E4A">
      <w:pPr>
        <w:spacing w:after="0" w:line="240" w:lineRule="auto"/>
        <w:jc w:val="both"/>
        <w:rPr>
          <w:iCs/>
        </w:rPr>
      </w:pPr>
      <w:r>
        <w:rPr>
          <w:iCs/>
        </w:rPr>
        <w:t xml:space="preserve">Les </w:t>
      </w:r>
      <w:r w:rsidR="00A56CD9">
        <w:rPr>
          <w:iCs/>
        </w:rPr>
        <w:t xml:space="preserve">expériences réussies ayant vocation à être appliquées largement, les </w:t>
      </w:r>
      <w:r>
        <w:rPr>
          <w:iCs/>
        </w:rPr>
        <w:t xml:space="preserve">projets devront donner des </w:t>
      </w:r>
      <w:r w:rsidR="00E018B7">
        <w:rPr>
          <w:iCs/>
        </w:rPr>
        <w:t>informations</w:t>
      </w:r>
      <w:r>
        <w:rPr>
          <w:iCs/>
        </w:rPr>
        <w:t xml:space="preserve"> sur le cout des options expérimentées.</w:t>
      </w:r>
    </w:p>
    <w:p w14:paraId="2446762D" w14:textId="77777777" w:rsidR="00F935E3" w:rsidRDefault="00F935E3" w:rsidP="00C16E4A">
      <w:pPr>
        <w:spacing w:after="0" w:line="240" w:lineRule="auto"/>
        <w:jc w:val="both"/>
        <w:rPr>
          <w:iCs/>
        </w:rPr>
      </w:pPr>
    </w:p>
    <w:p w14:paraId="39F81DA9" w14:textId="15DF37DE" w:rsidR="00885DCA" w:rsidRPr="00105556" w:rsidRDefault="00514578" w:rsidP="00885DCA">
      <w:pPr>
        <w:spacing w:after="0" w:line="240" w:lineRule="auto"/>
        <w:jc w:val="both"/>
        <w:rPr>
          <w:iCs/>
        </w:rPr>
      </w:pPr>
      <w:r w:rsidRPr="00105556">
        <w:rPr>
          <w:iCs/>
        </w:rPr>
        <w:lastRenderedPageBreak/>
        <w:t>Sont présentés ci-apr</w:t>
      </w:r>
      <w:r w:rsidR="00885DCA" w:rsidRPr="00105556">
        <w:rPr>
          <w:iCs/>
        </w:rPr>
        <w:t xml:space="preserve">ès six </w:t>
      </w:r>
      <w:r w:rsidR="00C8181F">
        <w:rPr>
          <w:iCs/>
        </w:rPr>
        <w:t>thèmes privilégiés</w:t>
      </w:r>
      <w:r w:rsidR="00105556" w:rsidRPr="00105556">
        <w:rPr>
          <w:iCs/>
        </w:rPr>
        <w:t xml:space="preserve"> </w:t>
      </w:r>
      <w:r w:rsidR="00330C0A" w:rsidRPr="00105556">
        <w:rPr>
          <w:iCs/>
        </w:rPr>
        <w:t>par cet appel à projets</w:t>
      </w:r>
      <w:r w:rsidR="00885DCA" w:rsidRPr="00105556">
        <w:rPr>
          <w:iCs/>
        </w:rPr>
        <w:t xml:space="preserve">. </w:t>
      </w:r>
      <w:r w:rsidR="00C8181F">
        <w:rPr>
          <w:iCs/>
        </w:rPr>
        <w:t>Ils</w:t>
      </w:r>
      <w:r w:rsidR="00885DCA" w:rsidRPr="00105556">
        <w:rPr>
          <w:iCs/>
        </w:rPr>
        <w:t xml:space="preserve"> concourent à l’approche « Parcours Apprenant » visée. </w:t>
      </w:r>
      <w:r w:rsidR="00105556" w:rsidRPr="00105556">
        <w:rPr>
          <w:iCs/>
        </w:rPr>
        <w:t>A noter que l</w:t>
      </w:r>
      <w:r w:rsidR="00330C0A" w:rsidRPr="00105556">
        <w:rPr>
          <w:iCs/>
        </w:rPr>
        <w:t xml:space="preserve">es projets </w:t>
      </w:r>
      <w:r w:rsidR="00981C9E">
        <w:rPr>
          <w:iCs/>
        </w:rPr>
        <w:t>cumulant</w:t>
      </w:r>
      <w:r w:rsidR="00330C0A" w:rsidRPr="00105556">
        <w:rPr>
          <w:iCs/>
        </w:rPr>
        <w:t xml:space="preserve"> plusieurs de ces </w:t>
      </w:r>
      <w:r w:rsidR="00C8181F">
        <w:rPr>
          <w:iCs/>
        </w:rPr>
        <w:t>thèmes</w:t>
      </w:r>
      <w:r w:rsidR="00330C0A" w:rsidRPr="00105556">
        <w:rPr>
          <w:iCs/>
        </w:rPr>
        <w:t xml:space="preserve"> sont encouragés. </w:t>
      </w:r>
      <w:r w:rsidR="00FD382A">
        <w:rPr>
          <w:iCs/>
        </w:rPr>
        <w:t>Par ailleurs, d’autres thèmes peuvent être abordés, dès lors que les projets répondent aux critères cités plus haut.</w:t>
      </w:r>
    </w:p>
    <w:p w14:paraId="077111B4" w14:textId="77777777" w:rsidR="00610612" w:rsidRPr="00885DCA" w:rsidRDefault="00610612" w:rsidP="00C16E4A">
      <w:pPr>
        <w:spacing w:after="0" w:line="240" w:lineRule="auto"/>
        <w:jc w:val="both"/>
        <w:rPr>
          <w:iCs/>
        </w:rPr>
      </w:pPr>
    </w:p>
    <w:p w14:paraId="76F29714" w14:textId="4428235B" w:rsidR="008673C2" w:rsidRPr="00885DCA" w:rsidRDefault="008673C2" w:rsidP="00F46021">
      <w:pPr>
        <w:spacing w:after="0" w:line="240" w:lineRule="auto"/>
        <w:ind w:left="284" w:hanging="284"/>
        <w:jc w:val="both"/>
      </w:pPr>
      <w:r w:rsidRPr="00885DCA">
        <w:rPr>
          <w:color w:val="365F91" w:themeColor="accent1" w:themeShade="BF"/>
        </w:rPr>
        <w:sym w:font="Wingdings 3" w:char="F084"/>
      </w:r>
      <w:r w:rsidRPr="00885DCA">
        <w:rPr>
          <w:color w:val="365F91" w:themeColor="accent1" w:themeShade="BF"/>
        </w:rPr>
        <w:tab/>
      </w:r>
      <w:r w:rsidR="00C16E4A" w:rsidRPr="00885DCA">
        <w:rPr>
          <w:b/>
          <w:u w:val="single"/>
        </w:rPr>
        <w:t xml:space="preserve">Refonte </w:t>
      </w:r>
      <w:r w:rsidR="00204F41" w:rsidRPr="00885DCA">
        <w:rPr>
          <w:b/>
          <w:u w:val="single"/>
        </w:rPr>
        <w:t xml:space="preserve">de l’offre de formation </w:t>
      </w:r>
      <w:r w:rsidR="00C16E4A" w:rsidRPr="00885DCA">
        <w:rPr>
          <w:b/>
          <w:u w:val="single"/>
        </w:rPr>
        <w:t>axée su</w:t>
      </w:r>
      <w:r w:rsidR="00695402" w:rsidRPr="00885DCA">
        <w:rPr>
          <w:b/>
          <w:u w:val="single"/>
        </w:rPr>
        <w:t>r</w:t>
      </w:r>
      <w:r w:rsidR="006142C6">
        <w:rPr>
          <w:b/>
          <w:u w:val="single"/>
        </w:rPr>
        <w:t xml:space="preserve"> </w:t>
      </w:r>
      <w:r w:rsidR="00C16E4A" w:rsidRPr="00885DCA">
        <w:rPr>
          <w:b/>
          <w:u w:val="single"/>
        </w:rPr>
        <w:t>les compétences</w:t>
      </w:r>
    </w:p>
    <w:p w14:paraId="106B6951" w14:textId="285E2A89" w:rsidR="00C16E4A" w:rsidRPr="00885DCA" w:rsidRDefault="00C16E4A" w:rsidP="00F46021">
      <w:pPr>
        <w:spacing w:after="0" w:line="240" w:lineRule="auto"/>
        <w:ind w:left="284" w:hanging="284"/>
        <w:jc w:val="both"/>
      </w:pPr>
    </w:p>
    <w:p w14:paraId="298020D2" w14:textId="08577C27" w:rsidR="005E68B5" w:rsidRDefault="00810E61" w:rsidP="005E68B5">
      <w:pPr>
        <w:spacing w:after="0" w:line="240" w:lineRule="auto"/>
        <w:jc w:val="both"/>
        <w:rPr>
          <w:iCs/>
        </w:rPr>
      </w:pPr>
      <w:r>
        <w:rPr>
          <w:iCs/>
        </w:rPr>
        <w:t>L</w:t>
      </w:r>
      <w:r w:rsidR="00C16E4A" w:rsidRPr="00885DCA">
        <w:rPr>
          <w:iCs/>
        </w:rPr>
        <w:t xml:space="preserve">es futurs employeurs souhaitent mieux évaluer </w:t>
      </w:r>
      <w:r w:rsidR="00204F41" w:rsidRPr="00885DCA">
        <w:rPr>
          <w:iCs/>
        </w:rPr>
        <w:t xml:space="preserve">et identifier </w:t>
      </w:r>
      <w:r w:rsidR="00C16E4A" w:rsidRPr="00885DCA">
        <w:rPr>
          <w:iCs/>
        </w:rPr>
        <w:t>les « savoir-faire »</w:t>
      </w:r>
      <w:r w:rsidR="00574F25">
        <w:rPr>
          <w:iCs/>
        </w:rPr>
        <w:t xml:space="preserve"> et les </w:t>
      </w:r>
      <w:r w:rsidR="00574F25" w:rsidRPr="00574F25">
        <w:rPr>
          <w:i/>
        </w:rPr>
        <w:t xml:space="preserve">soft </w:t>
      </w:r>
      <w:proofErr w:type="spellStart"/>
      <w:r w:rsidR="00574F25" w:rsidRPr="00574F25">
        <w:rPr>
          <w:i/>
        </w:rPr>
        <w:t>skills</w:t>
      </w:r>
      <w:proofErr w:type="spellEnd"/>
      <w:r w:rsidR="00574F25">
        <w:rPr>
          <w:iCs/>
        </w:rPr>
        <w:t xml:space="preserve"> ou savoir-être</w:t>
      </w:r>
      <w:r w:rsidR="00C16E4A" w:rsidRPr="00885DCA">
        <w:rPr>
          <w:iCs/>
        </w:rPr>
        <w:t xml:space="preserve"> des candidats.</w:t>
      </w:r>
      <w:r>
        <w:rPr>
          <w:iCs/>
        </w:rPr>
        <w:t xml:space="preserve"> Dans cette optique, les formations peuvent être </w:t>
      </w:r>
      <w:r w:rsidR="00E949B4">
        <w:rPr>
          <w:iCs/>
        </w:rPr>
        <w:t xml:space="preserve">refondues en </w:t>
      </w:r>
      <w:r>
        <w:rPr>
          <w:iCs/>
        </w:rPr>
        <w:t>vue de renforcer leur lisibilité</w:t>
      </w:r>
      <w:r w:rsidR="00FA2FBE">
        <w:rPr>
          <w:iCs/>
        </w:rPr>
        <w:t xml:space="preserve"> en termes de compétences acquises associées</w:t>
      </w:r>
      <w:r>
        <w:rPr>
          <w:iCs/>
        </w:rPr>
        <w:t>.</w:t>
      </w:r>
      <w:r w:rsidR="005E68B5">
        <w:rPr>
          <w:iCs/>
        </w:rPr>
        <w:t xml:space="preserve"> </w:t>
      </w:r>
    </w:p>
    <w:p w14:paraId="191E09DB" w14:textId="77777777" w:rsidR="005E68B5" w:rsidRDefault="005E68B5" w:rsidP="005E68B5">
      <w:pPr>
        <w:spacing w:after="0" w:line="240" w:lineRule="auto"/>
        <w:jc w:val="both"/>
        <w:rPr>
          <w:iCs/>
        </w:rPr>
      </w:pPr>
    </w:p>
    <w:p w14:paraId="4EE3D711" w14:textId="3377E1CB" w:rsidR="00C16E4A" w:rsidRPr="00885DCA" w:rsidRDefault="00C16E4A" w:rsidP="005E68B5">
      <w:pPr>
        <w:spacing w:after="0" w:line="240" w:lineRule="auto"/>
        <w:jc w:val="both"/>
        <w:rPr>
          <w:iCs/>
        </w:rPr>
      </w:pPr>
      <w:r w:rsidRPr="00885DCA">
        <w:rPr>
          <w:iCs/>
        </w:rPr>
        <w:t>Les compétences peuvent être de différentes natures</w:t>
      </w:r>
      <w:r w:rsidR="00922DB8" w:rsidRPr="00885DCA">
        <w:rPr>
          <w:iCs/>
        </w:rPr>
        <w:t xml:space="preserve"> (liste non</w:t>
      </w:r>
      <w:r w:rsidR="00810E61">
        <w:rPr>
          <w:iCs/>
        </w:rPr>
        <w:t>-</w:t>
      </w:r>
      <w:r w:rsidR="00922DB8" w:rsidRPr="00885DCA">
        <w:rPr>
          <w:iCs/>
        </w:rPr>
        <w:t>exhaustive)</w:t>
      </w:r>
      <w:r w:rsidRPr="00885DCA">
        <w:rPr>
          <w:iCs/>
        </w:rPr>
        <w:t xml:space="preserve"> : </w:t>
      </w:r>
    </w:p>
    <w:p w14:paraId="373B43B7" w14:textId="344A7CA9" w:rsidR="00C16E4A" w:rsidRPr="00662F19" w:rsidRDefault="00C16E4A" w:rsidP="001E6DE3">
      <w:pPr>
        <w:pStyle w:val="Paragraphedeliste"/>
        <w:numPr>
          <w:ilvl w:val="0"/>
          <w:numId w:val="12"/>
        </w:numPr>
        <w:spacing w:after="0" w:line="240" w:lineRule="auto"/>
        <w:jc w:val="both"/>
        <w:rPr>
          <w:iCs/>
        </w:rPr>
      </w:pPr>
      <w:r w:rsidRPr="00662F19">
        <w:rPr>
          <w:iCs/>
        </w:rPr>
        <w:t>Des compétences</w:t>
      </w:r>
      <w:r w:rsidR="00662F19" w:rsidRPr="00662F19">
        <w:rPr>
          <w:iCs/>
        </w:rPr>
        <w:t xml:space="preserve"> professionnelles ou techniques</w:t>
      </w:r>
      <w:r w:rsidRPr="00662F19">
        <w:rPr>
          <w:iCs/>
        </w:rPr>
        <w:t xml:space="preserve"> spécifiques,</w:t>
      </w:r>
    </w:p>
    <w:p w14:paraId="70B2D6B5" w14:textId="1CF4E8F5" w:rsidR="00C16E4A" w:rsidRPr="00885DCA" w:rsidRDefault="00C16E4A" w:rsidP="00971626">
      <w:pPr>
        <w:pStyle w:val="Paragraphedeliste"/>
        <w:numPr>
          <w:ilvl w:val="0"/>
          <w:numId w:val="12"/>
        </w:numPr>
        <w:spacing w:after="0" w:line="240" w:lineRule="auto"/>
        <w:jc w:val="both"/>
        <w:rPr>
          <w:iCs/>
        </w:rPr>
      </w:pPr>
      <w:r w:rsidRPr="00885DCA">
        <w:rPr>
          <w:iCs/>
        </w:rPr>
        <w:t>Des compétences plus généralistes ou transvers</w:t>
      </w:r>
      <w:r w:rsidR="00D64B5E">
        <w:rPr>
          <w:iCs/>
        </w:rPr>
        <w:t>al</w:t>
      </w:r>
      <w:r w:rsidRPr="00885DCA">
        <w:rPr>
          <w:iCs/>
        </w:rPr>
        <w:t>es (par exemple</w:t>
      </w:r>
      <w:r w:rsidR="00810E61">
        <w:rPr>
          <w:iCs/>
        </w:rPr>
        <w:t xml:space="preserve"> : </w:t>
      </w:r>
      <w:r w:rsidRPr="00885DCA">
        <w:rPr>
          <w:iCs/>
        </w:rPr>
        <w:t>capacité de synthèse</w:t>
      </w:r>
      <w:r w:rsidR="00D513D0" w:rsidRPr="00885DCA">
        <w:rPr>
          <w:iCs/>
        </w:rPr>
        <w:t xml:space="preserve">, capacité à rendre compte, capacité à encadrer des personnes, </w:t>
      </w:r>
      <w:r w:rsidR="00EA6BF8" w:rsidRPr="00885DCA">
        <w:rPr>
          <w:iCs/>
        </w:rPr>
        <w:t>capacité dans une langue</w:t>
      </w:r>
      <w:r w:rsidR="00D513D0" w:rsidRPr="00885DCA">
        <w:rPr>
          <w:iCs/>
        </w:rPr>
        <w:t>)</w:t>
      </w:r>
      <w:r w:rsidR="00CA1D7D">
        <w:rPr>
          <w:iCs/>
        </w:rPr>
        <w:t>.</w:t>
      </w:r>
    </w:p>
    <w:p w14:paraId="395CB3E7" w14:textId="55783828" w:rsidR="0088680F" w:rsidRPr="00885DCA" w:rsidRDefault="0088680F" w:rsidP="00D513D0">
      <w:pPr>
        <w:spacing w:after="0" w:line="240" w:lineRule="auto"/>
        <w:ind w:left="284" w:hanging="284"/>
        <w:jc w:val="both"/>
        <w:rPr>
          <w:color w:val="365F91" w:themeColor="accent1" w:themeShade="BF"/>
        </w:rPr>
      </w:pPr>
    </w:p>
    <w:p w14:paraId="51A0EDDE" w14:textId="0D261884" w:rsidR="00D513D0" w:rsidRPr="00885DCA" w:rsidRDefault="00D513D0" w:rsidP="00D513D0">
      <w:pPr>
        <w:spacing w:after="0" w:line="240" w:lineRule="auto"/>
        <w:ind w:left="284" w:hanging="284"/>
        <w:jc w:val="both"/>
      </w:pPr>
      <w:r w:rsidRPr="00885DCA">
        <w:rPr>
          <w:color w:val="365F91" w:themeColor="accent1" w:themeShade="BF"/>
        </w:rPr>
        <w:sym w:font="Wingdings 3" w:char="F084"/>
      </w:r>
      <w:r w:rsidRPr="00885DCA">
        <w:rPr>
          <w:color w:val="365F91" w:themeColor="accent1" w:themeShade="BF"/>
        </w:rPr>
        <w:tab/>
      </w:r>
      <w:r w:rsidRPr="00885DCA">
        <w:rPr>
          <w:b/>
          <w:u w:val="single"/>
        </w:rPr>
        <w:t>Modularité des fo</w:t>
      </w:r>
      <w:r w:rsidR="00454148" w:rsidRPr="00885DCA">
        <w:rPr>
          <w:b/>
          <w:u w:val="single"/>
        </w:rPr>
        <w:t>r</w:t>
      </w:r>
      <w:r w:rsidRPr="00885DCA">
        <w:rPr>
          <w:b/>
          <w:u w:val="single"/>
        </w:rPr>
        <w:t>mations</w:t>
      </w:r>
    </w:p>
    <w:p w14:paraId="25D237CA" w14:textId="7DD39780" w:rsidR="00D513D0" w:rsidRPr="00885DCA" w:rsidRDefault="00D513D0" w:rsidP="00D513D0">
      <w:pPr>
        <w:spacing w:after="0" w:line="240" w:lineRule="auto"/>
        <w:ind w:left="284" w:hanging="284"/>
        <w:jc w:val="both"/>
      </w:pPr>
    </w:p>
    <w:p w14:paraId="3517C9E4" w14:textId="471B40FD" w:rsidR="00695402" w:rsidRPr="00885DCA" w:rsidRDefault="00E949B4" w:rsidP="00971626">
      <w:pPr>
        <w:spacing w:after="0" w:line="240" w:lineRule="auto"/>
        <w:jc w:val="both"/>
        <w:rPr>
          <w:iCs/>
        </w:rPr>
      </w:pPr>
      <w:r>
        <w:rPr>
          <w:iCs/>
        </w:rPr>
        <w:t xml:space="preserve">La modularisation va de pair avec l’approche par compétences. Cette évolution favorise </w:t>
      </w:r>
      <w:r w:rsidR="00204F41" w:rsidRPr="00885DCA">
        <w:rPr>
          <w:iCs/>
        </w:rPr>
        <w:t xml:space="preserve">la formation </w:t>
      </w:r>
      <w:r w:rsidR="00610612">
        <w:rPr>
          <w:iCs/>
        </w:rPr>
        <w:t xml:space="preserve">tout au long de la vie </w:t>
      </w:r>
      <w:r>
        <w:rPr>
          <w:iCs/>
        </w:rPr>
        <w:t xml:space="preserve">en permettant aux </w:t>
      </w:r>
      <w:r w:rsidR="00695402" w:rsidRPr="00885DCA">
        <w:rPr>
          <w:iCs/>
        </w:rPr>
        <w:t xml:space="preserve">apprenants : </w:t>
      </w:r>
    </w:p>
    <w:p w14:paraId="6890C1A2" w14:textId="32D62818" w:rsidR="00695402" w:rsidRPr="00885DCA" w:rsidRDefault="00610612" w:rsidP="00695402">
      <w:pPr>
        <w:pStyle w:val="Paragraphedeliste"/>
        <w:numPr>
          <w:ilvl w:val="0"/>
          <w:numId w:val="13"/>
        </w:numPr>
        <w:spacing w:after="0" w:line="240" w:lineRule="auto"/>
        <w:jc w:val="both"/>
        <w:rPr>
          <w:iCs/>
        </w:rPr>
      </w:pPr>
      <w:r>
        <w:rPr>
          <w:iCs/>
        </w:rPr>
        <w:t>De c</w:t>
      </w:r>
      <w:r w:rsidR="00695402" w:rsidRPr="00885DCA">
        <w:rPr>
          <w:iCs/>
        </w:rPr>
        <w:t xml:space="preserve">hoisir leurs </w:t>
      </w:r>
      <w:r w:rsidR="003C5183">
        <w:rPr>
          <w:iCs/>
        </w:rPr>
        <w:t xml:space="preserve">parcours de </w:t>
      </w:r>
      <w:r w:rsidR="00695402" w:rsidRPr="00885DCA">
        <w:rPr>
          <w:iCs/>
        </w:rPr>
        <w:t xml:space="preserve">formation </w:t>
      </w:r>
      <w:r w:rsidR="00266C0A">
        <w:rPr>
          <w:iCs/>
        </w:rPr>
        <w:t xml:space="preserve">en se concentrant sur les compétences </w:t>
      </w:r>
      <w:r w:rsidR="00CC1B01">
        <w:rPr>
          <w:iCs/>
        </w:rPr>
        <w:t>qu’ils souhaitent</w:t>
      </w:r>
      <w:r w:rsidR="00266C0A">
        <w:rPr>
          <w:iCs/>
        </w:rPr>
        <w:t xml:space="preserve"> acquérir,</w:t>
      </w:r>
    </w:p>
    <w:p w14:paraId="21756BB1" w14:textId="5501A85A" w:rsidR="00695402" w:rsidRPr="00885DCA" w:rsidRDefault="00610612" w:rsidP="00695402">
      <w:pPr>
        <w:pStyle w:val="Paragraphedeliste"/>
        <w:numPr>
          <w:ilvl w:val="0"/>
          <w:numId w:val="13"/>
        </w:numPr>
        <w:spacing w:after="0" w:line="240" w:lineRule="auto"/>
        <w:jc w:val="both"/>
        <w:rPr>
          <w:iCs/>
        </w:rPr>
      </w:pPr>
      <w:r>
        <w:rPr>
          <w:iCs/>
        </w:rPr>
        <w:t>D’a</w:t>
      </w:r>
      <w:r w:rsidR="00695402" w:rsidRPr="00885DCA">
        <w:rPr>
          <w:iCs/>
        </w:rPr>
        <w:t>dapter les durées de formation, de courte à longue, selon le nombre de modules choisis, à leurs</w:t>
      </w:r>
      <w:r w:rsidR="003C5183">
        <w:rPr>
          <w:iCs/>
        </w:rPr>
        <w:t xml:space="preserve"> disponibilités</w:t>
      </w:r>
      <w:r w:rsidR="00695402" w:rsidRPr="00885DCA">
        <w:rPr>
          <w:iCs/>
        </w:rPr>
        <w:t>.</w:t>
      </w:r>
    </w:p>
    <w:p w14:paraId="240F900C" w14:textId="3A35C580" w:rsidR="00204F41" w:rsidRPr="00885DCA" w:rsidRDefault="00204F41" w:rsidP="00971626">
      <w:pPr>
        <w:spacing w:after="0" w:line="240" w:lineRule="auto"/>
        <w:jc w:val="both"/>
        <w:rPr>
          <w:iCs/>
        </w:rPr>
      </w:pPr>
    </w:p>
    <w:p w14:paraId="3BE68017" w14:textId="567E10FC" w:rsidR="00204F41" w:rsidRPr="00885DCA" w:rsidRDefault="003C5183" w:rsidP="00971626">
      <w:pPr>
        <w:spacing w:after="0" w:line="240" w:lineRule="auto"/>
        <w:jc w:val="both"/>
        <w:rPr>
          <w:iCs/>
        </w:rPr>
      </w:pPr>
      <w:r>
        <w:rPr>
          <w:iCs/>
        </w:rPr>
        <w:t>La tarification des formations peut suivre la même logique</w:t>
      </w:r>
      <w:r w:rsidR="00574F25">
        <w:rPr>
          <w:iCs/>
        </w:rPr>
        <w:t xml:space="preserve">, l’acheteur réglant alors </w:t>
      </w:r>
      <w:r>
        <w:rPr>
          <w:iCs/>
        </w:rPr>
        <w:t xml:space="preserve">des modules et non des formations entières. </w:t>
      </w:r>
    </w:p>
    <w:p w14:paraId="51DE86B3" w14:textId="77777777" w:rsidR="00204F41" w:rsidRPr="00885DCA" w:rsidRDefault="00204F41" w:rsidP="00971626">
      <w:pPr>
        <w:spacing w:after="0" w:line="240" w:lineRule="auto"/>
        <w:jc w:val="both"/>
        <w:rPr>
          <w:iCs/>
        </w:rPr>
      </w:pPr>
    </w:p>
    <w:p w14:paraId="50EA17E5" w14:textId="7EE2FD3F" w:rsidR="00204F41" w:rsidRPr="00885DCA" w:rsidRDefault="00204F41" w:rsidP="00204F41">
      <w:pPr>
        <w:spacing w:after="0" w:line="240" w:lineRule="auto"/>
        <w:ind w:left="284" w:hanging="284"/>
        <w:jc w:val="both"/>
      </w:pPr>
      <w:r w:rsidRPr="00885DCA">
        <w:rPr>
          <w:color w:val="365F91" w:themeColor="accent1" w:themeShade="BF"/>
        </w:rPr>
        <w:sym w:font="Wingdings 3" w:char="F084"/>
      </w:r>
      <w:r w:rsidRPr="00885DCA">
        <w:rPr>
          <w:color w:val="365F91" w:themeColor="accent1" w:themeShade="BF"/>
        </w:rPr>
        <w:tab/>
      </w:r>
      <w:r w:rsidRPr="00885DCA">
        <w:rPr>
          <w:b/>
          <w:u w:val="single"/>
        </w:rPr>
        <w:t>Diversité des modalités de formation</w:t>
      </w:r>
    </w:p>
    <w:p w14:paraId="3FA38788" w14:textId="77777777" w:rsidR="00204F41" w:rsidRPr="00885DCA" w:rsidRDefault="00204F41" w:rsidP="00204F41">
      <w:pPr>
        <w:spacing w:after="0" w:line="240" w:lineRule="auto"/>
        <w:ind w:left="284" w:hanging="284"/>
        <w:jc w:val="both"/>
      </w:pPr>
    </w:p>
    <w:p w14:paraId="3B25DA9E" w14:textId="77777777" w:rsidR="00CC1B01" w:rsidRDefault="00FD382A" w:rsidP="00971626">
      <w:pPr>
        <w:spacing w:after="0" w:line="240" w:lineRule="auto"/>
        <w:jc w:val="both"/>
        <w:rPr>
          <w:iCs/>
        </w:rPr>
      </w:pPr>
      <w:r>
        <w:rPr>
          <w:iCs/>
        </w:rPr>
        <w:t xml:space="preserve">L’objectif est de s’adapter aux possibilités des apprenants. Il est donc intéressant de varier le rythme temporel des formations et les modes d’apprentissage, en vue de proposer un panel diversifié. </w:t>
      </w:r>
    </w:p>
    <w:p w14:paraId="6C4B881D" w14:textId="77777777" w:rsidR="00CC1B01" w:rsidRDefault="00CC1B01" w:rsidP="00971626">
      <w:pPr>
        <w:spacing w:after="0" w:line="240" w:lineRule="auto"/>
        <w:jc w:val="both"/>
        <w:rPr>
          <w:iCs/>
        </w:rPr>
      </w:pPr>
    </w:p>
    <w:p w14:paraId="4D58394C" w14:textId="299C65B6" w:rsidR="00D513D0" w:rsidRPr="00885DCA" w:rsidRDefault="00CC1B01" w:rsidP="00971626">
      <w:pPr>
        <w:spacing w:after="0" w:line="240" w:lineRule="auto"/>
        <w:jc w:val="both"/>
        <w:rPr>
          <w:iCs/>
        </w:rPr>
      </w:pPr>
      <w:r>
        <w:rPr>
          <w:iCs/>
        </w:rPr>
        <w:t>Les principes visés sont les suivants</w:t>
      </w:r>
      <w:r w:rsidR="00204F41" w:rsidRPr="00885DCA">
        <w:rPr>
          <w:iCs/>
        </w:rPr>
        <w:t xml:space="preserve"> :  </w:t>
      </w:r>
    </w:p>
    <w:p w14:paraId="4BAB49CB" w14:textId="77777777" w:rsidR="00CC1B01" w:rsidRDefault="00CC1B01" w:rsidP="00CC1B01">
      <w:pPr>
        <w:pStyle w:val="Paragraphedeliste"/>
        <w:numPr>
          <w:ilvl w:val="0"/>
          <w:numId w:val="13"/>
        </w:numPr>
        <w:spacing w:after="0" w:line="240" w:lineRule="auto"/>
        <w:jc w:val="both"/>
        <w:rPr>
          <w:iCs/>
        </w:rPr>
      </w:pPr>
      <w:r>
        <w:rPr>
          <w:iCs/>
        </w:rPr>
        <w:t>Formation suivie en mode présentiel, distanciel ou mixte,</w:t>
      </w:r>
    </w:p>
    <w:p w14:paraId="053ABB3B" w14:textId="77777777" w:rsidR="00CC1B01" w:rsidRDefault="00CC1B01" w:rsidP="00CC1B01">
      <w:pPr>
        <w:pStyle w:val="Paragraphedeliste"/>
        <w:numPr>
          <w:ilvl w:val="0"/>
          <w:numId w:val="13"/>
        </w:numPr>
        <w:spacing w:after="0" w:line="240" w:lineRule="auto"/>
        <w:jc w:val="both"/>
        <w:rPr>
          <w:iCs/>
        </w:rPr>
      </w:pPr>
      <w:r>
        <w:rPr>
          <w:iCs/>
        </w:rPr>
        <w:t>Formation pouvant débuter n’importe quand dans l’année,</w:t>
      </w:r>
    </w:p>
    <w:p w14:paraId="392D68AD" w14:textId="77777777" w:rsidR="00CC1B01" w:rsidRDefault="00CC1B01" w:rsidP="00CC1B01">
      <w:pPr>
        <w:pStyle w:val="Paragraphedeliste"/>
        <w:numPr>
          <w:ilvl w:val="0"/>
          <w:numId w:val="13"/>
        </w:numPr>
        <w:spacing w:after="0" w:line="240" w:lineRule="auto"/>
        <w:jc w:val="both"/>
        <w:rPr>
          <w:iCs/>
        </w:rPr>
      </w:pPr>
      <w:r>
        <w:rPr>
          <w:iCs/>
        </w:rPr>
        <w:t>Formation au rythme souhaité par l’apprenant, notamment pour les formations en mode plus « individualisé » en distanciel,</w:t>
      </w:r>
    </w:p>
    <w:p w14:paraId="2B7AD14F" w14:textId="18681C04" w:rsidR="00CC1B01" w:rsidRPr="00CC1B01" w:rsidRDefault="00CC1B01" w:rsidP="00CC1B01">
      <w:pPr>
        <w:pStyle w:val="Paragraphedeliste"/>
        <w:numPr>
          <w:ilvl w:val="0"/>
          <w:numId w:val="13"/>
        </w:numPr>
        <w:spacing w:after="0" w:line="240" w:lineRule="auto"/>
        <w:jc w:val="both"/>
        <w:rPr>
          <w:iCs/>
        </w:rPr>
      </w:pPr>
      <w:r>
        <w:rPr>
          <w:iCs/>
        </w:rPr>
        <w:t>Formats « groupe » et/ou « individualisés. </w:t>
      </w:r>
    </w:p>
    <w:p w14:paraId="4F6FDDCC" w14:textId="77777777" w:rsidR="00CC1B01" w:rsidRDefault="00CC1B01" w:rsidP="00CC1B01">
      <w:pPr>
        <w:spacing w:after="0" w:line="240" w:lineRule="auto"/>
        <w:ind w:left="360"/>
        <w:jc w:val="both"/>
        <w:rPr>
          <w:b/>
          <w:iCs/>
        </w:rPr>
      </w:pPr>
    </w:p>
    <w:p w14:paraId="119CAAE9" w14:textId="6D078211" w:rsidR="00CC1B01" w:rsidRDefault="00CC1B01" w:rsidP="00CC1B01">
      <w:pPr>
        <w:spacing w:after="0" w:line="240" w:lineRule="auto"/>
        <w:jc w:val="both"/>
        <w:rPr>
          <w:iCs/>
        </w:rPr>
      </w:pPr>
      <w:r>
        <w:rPr>
          <w:iCs/>
        </w:rPr>
        <w:t xml:space="preserve">On peut notamment imaginer les modalités suivantes : </w:t>
      </w:r>
    </w:p>
    <w:p w14:paraId="42557147" w14:textId="77777777" w:rsidR="00CC1B01" w:rsidRDefault="00CC1B01" w:rsidP="00CC1B01">
      <w:pPr>
        <w:pStyle w:val="Paragraphedeliste"/>
        <w:numPr>
          <w:ilvl w:val="0"/>
          <w:numId w:val="13"/>
        </w:numPr>
        <w:spacing w:after="0" w:line="240" w:lineRule="auto"/>
        <w:jc w:val="both"/>
        <w:rPr>
          <w:iCs/>
        </w:rPr>
      </w:pPr>
      <w:r>
        <w:rPr>
          <w:iCs/>
        </w:rPr>
        <w:t>Formation en situation de travail,</w:t>
      </w:r>
    </w:p>
    <w:p w14:paraId="62E79951" w14:textId="77777777" w:rsidR="00CC1B01" w:rsidRDefault="00CC1B01" w:rsidP="00CC1B01">
      <w:pPr>
        <w:pStyle w:val="Paragraphedeliste"/>
        <w:numPr>
          <w:ilvl w:val="0"/>
          <w:numId w:val="13"/>
        </w:numPr>
        <w:spacing w:after="0" w:line="240" w:lineRule="auto"/>
        <w:jc w:val="both"/>
        <w:rPr>
          <w:iCs/>
        </w:rPr>
      </w:pPr>
      <w:r>
        <w:rPr>
          <w:iCs/>
        </w:rPr>
        <w:t>Cours le soir ou le week-end,</w:t>
      </w:r>
    </w:p>
    <w:p w14:paraId="69F1A12C" w14:textId="77777777" w:rsidR="00CC1B01" w:rsidRDefault="00CC1B01" w:rsidP="00CC1B01">
      <w:pPr>
        <w:pStyle w:val="Paragraphedeliste"/>
        <w:numPr>
          <w:ilvl w:val="0"/>
          <w:numId w:val="13"/>
        </w:numPr>
        <w:spacing w:after="0" w:line="240" w:lineRule="auto"/>
        <w:jc w:val="both"/>
        <w:rPr>
          <w:iCs/>
        </w:rPr>
      </w:pPr>
      <w:r>
        <w:rPr>
          <w:iCs/>
        </w:rPr>
        <w:t>Mobilisation de la réalité virtuelle ou augmentée, simulation,</w:t>
      </w:r>
    </w:p>
    <w:p w14:paraId="75C112A3" w14:textId="77777777" w:rsidR="00CC1B01" w:rsidRDefault="00CC1B01" w:rsidP="00CC1B01">
      <w:pPr>
        <w:pStyle w:val="Paragraphedeliste"/>
        <w:numPr>
          <w:ilvl w:val="0"/>
          <w:numId w:val="13"/>
        </w:numPr>
        <w:spacing w:after="0" w:line="240" w:lineRule="auto"/>
        <w:jc w:val="both"/>
        <w:rPr>
          <w:iCs/>
        </w:rPr>
      </w:pPr>
      <w:r>
        <w:rPr>
          <w:iCs/>
        </w:rPr>
        <w:t>Jeux sérieux,</w:t>
      </w:r>
    </w:p>
    <w:p w14:paraId="0AF4E883" w14:textId="6407DF13" w:rsidR="00CC1B01" w:rsidRDefault="00CC1B01" w:rsidP="00CC1B01">
      <w:pPr>
        <w:pStyle w:val="Paragraphedeliste"/>
        <w:numPr>
          <w:ilvl w:val="0"/>
          <w:numId w:val="13"/>
        </w:numPr>
        <w:spacing w:after="0" w:line="240" w:lineRule="auto"/>
        <w:jc w:val="both"/>
        <w:rPr>
          <w:iCs/>
        </w:rPr>
      </w:pPr>
      <w:r>
        <w:rPr>
          <w:iCs/>
        </w:rPr>
        <w:t>Certification à distance, badges numériques (open badges).</w:t>
      </w:r>
    </w:p>
    <w:p w14:paraId="205418A4" w14:textId="08E140CA" w:rsidR="00204F41" w:rsidRDefault="00204F41" w:rsidP="00971626">
      <w:pPr>
        <w:spacing w:after="0" w:line="240" w:lineRule="auto"/>
        <w:jc w:val="both"/>
        <w:rPr>
          <w:iCs/>
        </w:rPr>
      </w:pPr>
    </w:p>
    <w:p w14:paraId="10EBA1CF" w14:textId="2DD1AE32" w:rsidR="00825D41" w:rsidRPr="00885DCA" w:rsidRDefault="00FF51F8" w:rsidP="00971626">
      <w:pPr>
        <w:spacing w:after="0" w:line="240" w:lineRule="auto"/>
        <w:jc w:val="both"/>
        <w:rPr>
          <w:iCs/>
        </w:rPr>
      </w:pPr>
      <w:r w:rsidRPr="00C94C60">
        <w:rPr>
          <w:iCs/>
          <w:u w:val="single"/>
        </w:rPr>
        <w:t>Bien entendu, ces nouveaux modes requièrent une pédagogie adaptée</w:t>
      </w:r>
      <w:r w:rsidR="00FD382A" w:rsidRPr="00C94C60">
        <w:rPr>
          <w:iCs/>
          <w:u w:val="single"/>
        </w:rPr>
        <w:t>.</w:t>
      </w:r>
      <w:r w:rsidR="00FD382A" w:rsidRPr="00FD382A">
        <w:rPr>
          <w:iCs/>
        </w:rPr>
        <w:t xml:space="preserve"> </w:t>
      </w:r>
      <w:r w:rsidR="00F935E3">
        <w:rPr>
          <w:iCs/>
        </w:rPr>
        <w:t xml:space="preserve">Enfin, </w:t>
      </w:r>
      <w:r w:rsidR="00FD382A" w:rsidRPr="00FD382A">
        <w:rPr>
          <w:iCs/>
        </w:rPr>
        <w:t>la Région sera</w:t>
      </w:r>
      <w:r w:rsidR="00FD382A">
        <w:rPr>
          <w:iCs/>
        </w:rPr>
        <w:t xml:space="preserve"> attentive</w:t>
      </w:r>
      <w:r w:rsidR="00F935E3">
        <w:rPr>
          <w:iCs/>
        </w:rPr>
        <w:t xml:space="preserve"> </w:t>
      </w:r>
      <w:r w:rsidR="00FD382A">
        <w:rPr>
          <w:iCs/>
        </w:rPr>
        <w:t xml:space="preserve">aux dispositions prises en matière de cybersécurité </w:t>
      </w:r>
      <w:r w:rsidR="00C94C60">
        <w:rPr>
          <w:iCs/>
        </w:rPr>
        <w:t>en lien avec les outils numériques</w:t>
      </w:r>
      <w:r w:rsidR="00FD382A">
        <w:rPr>
          <w:iCs/>
        </w:rPr>
        <w:t>.</w:t>
      </w:r>
    </w:p>
    <w:p w14:paraId="47CA5E10" w14:textId="77777777" w:rsidR="00922DB8" w:rsidRPr="00885DCA" w:rsidRDefault="00922DB8" w:rsidP="00922DB8">
      <w:pPr>
        <w:spacing w:after="0" w:line="240" w:lineRule="auto"/>
        <w:jc w:val="both"/>
        <w:rPr>
          <w:iCs/>
        </w:rPr>
      </w:pPr>
    </w:p>
    <w:p w14:paraId="39876D25" w14:textId="06F6B27D" w:rsidR="00922DB8" w:rsidRPr="00885DCA" w:rsidRDefault="00922DB8" w:rsidP="00922DB8">
      <w:pPr>
        <w:spacing w:after="0" w:line="240" w:lineRule="auto"/>
        <w:ind w:left="284" w:hanging="284"/>
        <w:jc w:val="both"/>
      </w:pPr>
      <w:r w:rsidRPr="00885DCA">
        <w:rPr>
          <w:color w:val="365F91" w:themeColor="accent1" w:themeShade="BF"/>
        </w:rPr>
        <w:sym w:font="Wingdings 3" w:char="F084"/>
      </w:r>
      <w:r w:rsidRPr="00885DCA">
        <w:rPr>
          <w:color w:val="365F91" w:themeColor="accent1" w:themeShade="BF"/>
        </w:rPr>
        <w:tab/>
      </w:r>
      <w:r w:rsidRPr="00885DCA">
        <w:rPr>
          <w:b/>
          <w:u w:val="single"/>
        </w:rPr>
        <w:t xml:space="preserve">Rapprochement des organismes de formation avec les entreprises locales </w:t>
      </w:r>
    </w:p>
    <w:p w14:paraId="1B72FC69" w14:textId="77777777" w:rsidR="00922DB8" w:rsidRPr="00885DCA" w:rsidRDefault="00922DB8" w:rsidP="00922DB8">
      <w:pPr>
        <w:spacing w:after="0" w:line="240" w:lineRule="auto"/>
        <w:ind w:left="284" w:hanging="284"/>
        <w:jc w:val="both"/>
      </w:pPr>
    </w:p>
    <w:p w14:paraId="3524CCFA" w14:textId="787C4760" w:rsidR="00922DB8" w:rsidRPr="00885DCA" w:rsidRDefault="00837043" w:rsidP="00971626">
      <w:pPr>
        <w:spacing w:after="0" w:line="240" w:lineRule="auto"/>
        <w:jc w:val="both"/>
        <w:rPr>
          <w:iCs/>
        </w:rPr>
      </w:pPr>
      <w:r>
        <w:rPr>
          <w:iCs/>
        </w:rPr>
        <w:t>L</w:t>
      </w:r>
      <w:r w:rsidR="00922DB8" w:rsidRPr="00885DCA">
        <w:rPr>
          <w:iCs/>
        </w:rPr>
        <w:t xml:space="preserve">’enjeu est de favoriser </w:t>
      </w:r>
      <w:r>
        <w:rPr>
          <w:iCs/>
        </w:rPr>
        <w:t>l</w:t>
      </w:r>
      <w:r w:rsidR="00ED76A0">
        <w:rPr>
          <w:iCs/>
        </w:rPr>
        <w:t>’</w:t>
      </w:r>
      <w:r w:rsidR="00922DB8" w:rsidRPr="00885DCA">
        <w:rPr>
          <w:iCs/>
        </w:rPr>
        <w:t>insertion professionnelle</w:t>
      </w:r>
      <w:r>
        <w:rPr>
          <w:iCs/>
        </w:rPr>
        <w:t xml:space="preserve"> </w:t>
      </w:r>
      <w:r w:rsidRPr="00885DCA">
        <w:rPr>
          <w:iCs/>
        </w:rPr>
        <w:t xml:space="preserve">des demandeurs d’emploi et/ou des personnes </w:t>
      </w:r>
      <w:r>
        <w:rPr>
          <w:iCs/>
        </w:rPr>
        <w:t>à premiers niveaux de qualification</w:t>
      </w:r>
      <w:r w:rsidR="00922DB8" w:rsidRPr="00885DCA">
        <w:rPr>
          <w:iCs/>
        </w:rPr>
        <w:t xml:space="preserve">, ce qui </w:t>
      </w:r>
      <w:r w:rsidR="008E70DC" w:rsidRPr="00885DCA">
        <w:rPr>
          <w:iCs/>
        </w:rPr>
        <w:t>est facilité par des</w:t>
      </w:r>
      <w:r w:rsidR="00922DB8" w:rsidRPr="00885DCA">
        <w:rPr>
          <w:iCs/>
        </w:rPr>
        <w:t xml:space="preserve"> partenariat</w:t>
      </w:r>
      <w:r w:rsidR="008E70DC" w:rsidRPr="00885DCA">
        <w:rPr>
          <w:iCs/>
        </w:rPr>
        <w:t>s</w:t>
      </w:r>
      <w:r w:rsidR="00FA2FBE">
        <w:rPr>
          <w:iCs/>
        </w:rPr>
        <w:t xml:space="preserve"> renforcés</w:t>
      </w:r>
      <w:r w:rsidR="00922DB8" w:rsidRPr="00885DCA">
        <w:rPr>
          <w:iCs/>
        </w:rPr>
        <w:t xml:space="preserve"> avec les entreprises d’accueil.</w:t>
      </w:r>
      <w:r w:rsidR="005E68B5">
        <w:rPr>
          <w:iCs/>
        </w:rPr>
        <w:t xml:space="preserve"> </w:t>
      </w:r>
      <w:r w:rsidR="00922DB8" w:rsidRPr="00885DCA">
        <w:rPr>
          <w:iCs/>
        </w:rPr>
        <w:t>Ce</w:t>
      </w:r>
      <w:r w:rsidR="008E70DC" w:rsidRPr="00885DCA">
        <w:rPr>
          <w:iCs/>
        </w:rPr>
        <w:t>s</w:t>
      </w:r>
      <w:r w:rsidR="00922DB8" w:rsidRPr="00885DCA">
        <w:rPr>
          <w:iCs/>
        </w:rPr>
        <w:t xml:space="preserve"> partenariat</w:t>
      </w:r>
      <w:r w:rsidR="008E70DC" w:rsidRPr="00885DCA">
        <w:rPr>
          <w:iCs/>
        </w:rPr>
        <w:t>s peuvent</w:t>
      </w:r>
      <w:r w:rsidR="00922DB8" w:rsidRPr="00885DCA">
        <w:rPr>
          <w:iCs/>
        </w:rPr>
        <w:t xml:space="preserve"> porter sur différents axes : </w:t>
      </w:r>
    </w:p>
    <w:p w14:paraId="31E371A7" w14:textId="1E6AF268" w:rsidR="00922DB8" w:rsidRDefault="00623BD3" w:rsidP="00971626">
      <w:pPr>
        <w:pStyle w:val="Paragraphedeliste"/>
        <w:numPr>
          <w:ilvl w:val="0"/>
          <w:numId w:val="14"/>
        </w:numPr>
        <w:spacing w:after="0" w:line="240" w:lineRule="auto"/>
        <w:jc w:val="both"/>
        <w:rPr>
          <w:iCs/>
        </w:rPr>
      </w:pPr>
      <w:r>
        <w:rPr>
          <w:iCs/>
        </w:rPr>
        <w:lastRenderedPageBreak/>
        <w:t>Re</w:t>
      </w:r>
      <w:r w:rsidR="00922DB8" w:rsidRPr="00885DCA">
        <w:rPr>
          <w:iCs/>
        </w:rPr>
        <w:t xml:space="preserve">fonte de l’offre de formation </w:t>
      </w:r>
      <w:r>
        <w:rPr>
          <w:iCs/>
        </w:rPr>
        <w:t>autour des</w:t>
      </w:r>
      <w:r w:rsidR="00922DB8" w:rsidRPr="00885DCA">
        <w:rPr>
          <w:iCs/>
        </w:rPr>
        <w:t xml:space="preserve"> compétences</w:t>
      </w:r>
      <w:r w:rsidR="00FA2FBE">
        <w:rPr>
          <w:iCs/>
        </w:rPr>
        <w:t xml:space="preserve"> particulièrement demandées par les entreprises</w:t>
      </w:r>
      <w:r w:rsidR="00922DB8" w:rsidRPr="00885DCA">
        <w:rPr>
          <w:iCs/>
        </w:rPr>
        <w:t>,</w:t>
      </w:r>
    </w:p>
    <w:p w14:paraId="289B7D01" w14:textId="506C2DB2" w:rsidR="0026453F" w:rsidRPr="00885DCA" w:rsidRDefault="0026453F" w:rsidP="00971626">
      <w:pPr>
        <w:pStyle w:val="Paragraphedeliste"/>
        <w:numPr>
          <w:ilvl w:val="0"/>
          <w:numId w:val="14"/>
        </w:numPr>
        <w:spacing w:after="0" w:line="240" w:lineRule="auto"/>
        <w:jc w:val="both"/>
        <w:rPr>
          <w:iCs/>
        </w:rPr>
      </w:pPr>
      <w:r>
        <w:rPr>
          <w:iCs/>
        </w:rPr>
        <w:t>Refonte de l’offre de formation autour de métiers en tension</w:t>
      </w:r>
      <w:r w:rsidR="00FA2FBE">
        <w:rPr>
          <w:iCs/>
        </w:rPr>
        <w:t xml:space="preserve"> au niveau local</w:t>
      </w:r>
      <w:r>
        <w:rPr>
          <w:iCs/>
        </w:rPr>
        <w:t>,</w:t>
      </w:r>
    </w:p>
    <w:p w14:paraId="5007DDBC" w14:textId="6DC96E49" w:rsidR="00922DB8" w:rsidRPr="00885DCA" w:rsidRDefault="00623BD3" w:rsidP="00971626">
      <w:pPr>
        <w:pStyle w:val="Paragraphedeliste"/>
        <w:numPr>
          <w:ilvl w:val="0"/>
          <w:numId w:val="14"/>
        </w:numPr>
        <w:spacing w:after="0" w:line="240" w:lineRule="auto"/>
        <w:jc w:val="both"/>
        <w:rPr>
          <w:iCs/>
        </w:rPr>
      </w:pPr>
      <w:r>
        <w:rPr>
          <w:iCs/>
        </w:rPr>
        <w:t>R</w:t>
      </w:r>
      <w:r w:rsidR="00922DB8" w:rsidRPr="00885DCA">
        <w:rPr>
          <w:iCs/>
        </w:rPr>
        <w:t>echerche de contrats d’apprentissage avant même d’identifier les éventuels apprenants,</w:t>
      </w:r>
    </w:p>
    <w:p w14:paraId="2D46CB0E" w14:textId="5052E9BD" w:rsidR="00C16E4A" w:rsidRPr="006142C6" w:rsidRDefault="00623BD3" w:rsidP="00971626">
      <w:pPr>
        <w:pStyle w:val="Paragraphedeliste"/>
        <w:numPr>
          <w:ilvl w:val="0"/>
          <w:numId w:val="14"/>
        </w:numPr>
        <w:spacing w:after="0" w:line="240" w:lineRule="auto"/>
        <w:jc w:val="both"/>
        <w:rPr>
          <w:iCs/>
        </w:rPr>
      </w:pPr>
      <w:r>
        <w:rPr>
          <w:iCs/>
        </w:rPr>
        <w:t>E</w:t>
      </w:r>
      <w:r w:rsidR="00922DB8" w:rsidRPr="00885DCA">
        <w:rPr>
          <w:iCs/>
        </w:rPr>
        <w:t>ngagement des entreprises à « embaucher » les apprenants, une fois la formation validée</w:t>
      </w:r>
      <w:r w:rsidR="006142C6">
        <w:rPr>
          <w:iCs/>
        </w:rPr>
        <w:t>.</w:t>
      </w:r>
    </w:p>
    <w:p w14:paraId="0A12AD71" w14:textId="77777777" w:rsidR="00334EDB" w:rsidRPr="00885DCA" w:rsidRDefault="00334EDB" w:rsidP="00334EDB">
      <w:pPr>
        <w:spacing w:after="0" w:line="240" w:lineRule="auto"/>
        <w:jc w:val="both"/>
        <w:rPr>
          <w:iCs/>
        </w:rPr>
      </w:pPr>
    </w:p>
    <w:p w14:paraId="09947A7B" w14:textId="7EB2D3F7" w:rsidR="00334EDB" w:rsidRPr="00885DCA" w:rsidRDefault="00334EDB" w:rsidP="00334EDB">
      <w:pPr>
        <w:spacing w:after="0" w:line="240" w:lineRule="auto"/>
        <w:ind w:left="284" w:hanging="284"/>
        <w:jc w:val="both"/>
      </w:pPr>
      <w:r w:rsidRPr="00885DCA">
        <w:rPr>
          <w:color w:val="365F91" w:themeColor="accent1" w:themeShade="BF"/>
        </w:rPr>
        <w:sym w:font="Wingdings 3" w:char="F084"/>
      </w:r>
      <w:r w:rsidRPr="00885DCA">
        <w:rPr>
          <w:color w:val="365F91" w:themeColor="accent1" w:themeShade="BF"/>
        </w:rPr>
        <w:tab/>
      </w:r>
      <w:r w:rsidR="00D42730">
        <w:rPr>
          <w:b/>
          <w:u w:val="single"/>
        </w:rPr>
        <w:t>Mise en application des connaissances les plus récentes</w:t>
      </w:r>
    </w:p>
    <w:p w14:paraId="202B7D87" w14:textId="77777777" w:rsidR="00334EDB" w:rsidRPr="00885DCA" w:rsidRDefault="00334EDB" w:rsidP="00334EDB">
      <w:pPr>
        <w:spacing w:after="0" w:line="240" w:lineRule="auto"/>
        <w:ind w:left="284" w:hanging="284"/>
        <w:jc w:val="both"/>
      </w:pPr>
    </w:p>
    <w:p w14:paraId="709B0A68" w14:textId="0EE87AD7" w:rsidR="008E70DC" w:rsidRPr="00885DCA" w:rsidRDefault="00881353" w:rsidP="008E70DC">
      <w:pPr>
        <w:spacing w:after="0" w:line="240" w:lineRule="auto"/>
        <w:jc w:val="both"/>
        <w:rPr>
          <w:iCs/>
        </w:rPr>
      </w:pPr>
      <w:r>
        <w:rPr>
          <w:iCs/>
        </w:rPr>
        <w:t>Les neurosciences, les sciences de l’éduc</w:t>
      </w:r>
      <w:r w:rsidR="00D42730">
        <w:rPr>
          <w:iCs/>
        </w:rPr>
        <w:t>a</w:t>
      </w:r>
      <w:r>
        <w:rPr>
          <w:iCs/>
        </w:rPr>
        <w:t xml:space="preserve">tion et </w:t>
      </w:r>
      <w:r w:rsidR="00BC032D">
        <w:rPr>
          <w:iCs/>
        </w:rPr>
        <w:t xml:space="preserve">la pédagogie (notamment via </w:t>
      </w:r>
      <w:r>
        <w:rPr>
          <w:iCs/>
        </w:rPr>
        <w:t>l’andragogie</w:t>
      </w:r>
      <w:r w:rsidR="00BC032D">
        <w:rPr>
          <w:iCs/>
        </w:rPr>
        <w:t>)</w:t>
      </w:r>
      <w:r>
        <w:rPr>
          <w:iCs/>
        </w:rPr>
        <w:t xml:space="preserve"> connaissent des avancées importantes. Il convient de les intégrer aux formations. </w:t>
      </w:r>
      <w:r w:rsidR="008E70DC" w:rsidRPr="00885DCA">
        <w:rPr>
          <w:iCs/>
        </w:rPr>
        <w:t xml:space="preserve">Typiquement, les aspects suivants peuvent être </w:t>
      </w:r>
      <w:r w:rsidR="00AA007B">
        <w:rPr>
          <w:iCs/>
        </w:rPr>
        <w:t>cités</w:t>
      </w:r>
      <w:r w:rsidR="008E70DC" w:rsidRPr="00885DCA">
        <w:rPr>
          <w:iCs/>
        </w:rPr>
        <w:t xml:space="preserve"> : </w:t>
      </w:r>
    </w:p>
    <w:p w14:paraId="06EB2C60" w14:textId="61721516" w:rsidR="008E70DC" w:rsidRPr="00885DCA" w:rsidRDefault="008E70DC" w:rsidP="008E70DC">
      <w:pPr>
        <w:pStyle w:val="Paragraphedeliste"/>
        <w:numPr>
          <w:ilvl w:val="0"/>
          <w:numId w:val="14"/>
        </w:numPr>
        <w:spacing w:after="0" w:line="240" w:lineRule="auto"/>
        <w:jc w:val="both"/>
        <w:rPr>
          <w:iCs/>
        </w:rPr>
      </w:pPr>
      <w:r w:rsidRPr="00885DCA">
        <w:rPr>
          <w:iCs/>
        </w:rPr>
        <w:t>Tenir compte des expériences professionnelles et personnelles des apprenants adultes, comme leviers d’illustrations,</w:t>
      </w:r>
    </w:p>
    <w:p w14:paraId="709FEA32" w14:textId="1F0C5249" w:rsidR="008E70DC" w:rsidRPr="00885DCA" w:rsidRDefault="008E70DC" w:rsidP="008E70DC">
      <w:pPr>
        <w:pStyle w:val="Paragraphedeliste"/>
        <w:numPr>
          <w:ilvl w:val="0"/>
          <w:numId w:val="14"/>
        </w:numPr>
        <w:spacing w:after="0" w:line="240" w:lineRule="auto"/>
        <w:jc w:val="both"/>
        <w:rPr>
          <w:iCs/>
        </w:rPr>
      </w:pPr>
      <w:r w:rsidRPr="00885DCA">
        <w:rPr>
          <w:iCs/>
        </w:rPr>
        <w:t>Tenir compte des attentes concrètes et à court terme des apprenants adultes, qui sont appelés à appliquer la formation</w:t>
      </w:r>
      <w:r w:rsidR="00881353">
        <w:rPr>
          <w:iCs/>
        </w:rPr>
        <w:t xml:space="preserve"> rapidement</w:t>
      </w:r>
      <w:r w:rsidRPr="00885DCA">
        <w:rPr>
          <w:iCs/>
        </w:rPr>
        <w:t>,</w:t>
      </w:r>
    </w:p>
    <w:p w14:paraId="4E8B9544" w14:textId="1E579EFD" w:rsidR="008E70DC" w:rsidRPr="00885DCA" w:rsidRDefault="008E70DC" w:rsidP="008E70DC">
      <w:pPr>
        <w:pStyle w:val="Paragraphedeliste"/>
        <w:numPr>
          <w:ilvl w:val="0"/>
          <w:numId w:val="14"/>
        </w:numPr>
        <w:spacing w:after="0" w:line="240" w:lineRule="auto"/>
        <w:jc w:val="both"/>
        <w:rPr>
          <w:iCs/>
        </w:rPr>
      </w:pPr>
      <w:r w:rsidRPr="00885DCA">
        <w:rPr>
          <w:iCs/>
        </w:rPr>
        <w:t xml:space="preserve">Axer davantage les formations sur des cas pratiques, des mini-projets, avec des apprenants mobilisés et </w:t>
      </w:r>
      <w:r w:rsidR="00FA2FBE">
        <w:rPr>
          <w:iCs/>
        </w:rPr>
        <w:t>acteurs de</w:t>
      </w:r>
      <w:r w:rsidRPr="00885DCA">
        <w:rPr>
          <w:iCs/>
        </w:rPr>
        <w:t xml:space="preserve"> leurs formations,</w:t>
      </w:r>
    </w:p>
    <w:p w14:paraId="5249B94C" w14:textId="7F9A1CC6" w:rsidR="008E70DC" w:rsidRPr="00885DCA" w:rsidRDefault="008E70DC" w:rsidP="008E70DC">
      <w:pPr>
        <w:pStyle w:val="Paragraphedeliste"/>
        <w:numPr>
          <w:ilvl w:val="0"/>
          <w:numId w:val="14"/>
        </w:numPr>
        <w:spacing w:after="0" w:line="240" w:lineRule="auto"/>
        <w:jc w:val="both"/>
        <w:rPr>
          <w:iCs/>
        </w:rPr>
      </w:pPr>
      <w:r w:rsidRPr="00885DCA">
        <w:rPr>
          <w:iCs/>
        </w:rPr>
        <w:t>Tenir compte des avis et des échanges entre les apprenants adultes</w:t>
      </w:r>
      <w:r w:rsidR="00FA2FBE">
        <w:rPr>
          <w:iCs/>
        </w:rPr>
        <w:t xml:space="preserve"> (dynamique de groupe)</w:t>
      </w:r>
      <w:r w:rsidRPr="00885DCA">
        <w:rPr>
          <w:iCs/>
        </w:rPr>
        <w:t>,</w:t>
      </w:r>
    </w:p>
    <w:p w14:paraId="6342A0CF" w14:textId="14BEC83C" w:rsidR="008E70DC" w:rsidRPr="00885DCA" w:rsidRDefault="008E70DC" w:rsidP="00885DCA">
      <w:pPr>
        <w:pStyle w:val="Paragraphedeliste"/>
        <w:numPr>
          <w:ilvl w:val="0"/>
          <w:numId w:val="14"/>
        </w:numPr>
        <w:spacing w:after="0" w:line="240" w:lineRule="auto"/>
        <w:jc w:val="both"/>
        <w:rPr>
          <w:iCs/>
        </w:rPr>
      </w:pPr>
      <w:r w:rsidRPr="00885DCA">
        <w:rPr>
          <w:iCs/>
        </w:rPr>
        <w:t>Ad</w:t>
      </w:r>
      <w:r w:rsidR="00266C0A">
        <w:rPr>
          <w:iCs/>
        </w:rPr>
        <w:t>a</w:t>
      </w:r>
      <w:r w:rsidRPr="00885DCA">
        <w:rPr>
          <w:iCs/>
        </w:rPr>
        <w:t>pter la posture du formateur pour qu’il devienne davantage un animateur des échanges et travaux des apprenants.</w:t>
      </w:r>
    </w:p>
    <w:p w14:paraId="480C9C60" w14:textId="77777777" w:rsidR="008E70DC" w:rsidRPr="00885DCA" w:rsidRDefault="008E70DC" w:rsidP="00971626">
      <w:pPr>
        <w:spacing w:after="0" w:line="240" w:lineRule="auto"/>
        <w:jc w:val="both"/>
        <w:rPr>
          <w:iCs/>
        </w:rPr>
      </w:pPr>
    </w:p>
    <w:p w14:paraId="4ACBFC9E" w14:textId="4857D4E6" w:rsidR="00EA6BF8" w:rsidRPr="00885DCA" w:rsidRDefault="00EA6BF8" w:rsidP="00EA6BF8">
      <w:pPr>
        <w:spacing w:after="0" w:line="240" w:lineRule="auto"/>
        <w:ind w:left="284" w:hanging="284"/>
        <w:jc w:val="both"/>
      </w:pPr>
      <w:r w:rsidRPr="00885DCA">
        <w:rPr>
          <w:color w:val="365F91" w:themeColor="accent1" w:themeShade="BF"/>
        </w:rPr>
        <w:sym w:font="Wingdings 3" w:char="F084"/>
      </w:r>
      <w:r w:rsidRPr="00885DCA">
        <w:rPr>
          <w:color w:val="365F91" w:themeColor="accent1" w:themeShade="BF"/>
        </w:rPr>
        <w:tab/>
      </w:r>
      <w:r w:rsidRPr="00885DCA">
        <w:rPr>
          <w:b/>
          <w:u w:val="single"/>
        </w:rPr>
        <w:t>Qualité de l’accompagnement des apprenants</w:t>
      </w:r>
    </w:p>
    <w:p w14:paraId="0EA72479" w14:textId="77777777" w:rsidR="00EA6BF8" w:rsidRPr="00885DCA" w:rsidRDefault="00EA6BF8" w:rsidP="00EA6BF8">
      <w:pPr>
        <w:spacing w:after="0" w:line="240" w:lineRule="auto"/>
        <w:ind w:left="284" w:hanging="284"/>
        <w:jc w:val="both"/>
      </w:pPr>
    </w:p>
    <w:p w14:paraId="592C464C" w14:textId="6BEA29C3" w:rsidR="00EA6BF8" w:rsidRPr="00885DCA" w:rsidRDefault="005E68B5" w:rsidP="00971626">
      <w:pPr>
        <w:spacing w:after="0" w:line="240" w:lineRule="auto"/>
        <w:jc w:val="both"/>
        <w:rPr>
          <w:iCs/>
        </w:rPr>
      </w:pPr>
      <w:r>
        <w:rPr>
          <w:iCs/>
        </w:rPr>
        <w:t>L</w:t>
      </w:r>
      <w:r w:rsidR="00EA6BF8" w:rsidRPr="00885DCA">
        <w:rPr>
          <w:iCs/>
        </w:rPr>
        <w:t xml:space="preserve">’accompagnement des </w:t>
      </w:r>
      <w:r>
        <w:rPr>
          <w:iCs/>
        </w:rPr>
        <w:t xml:space="preserve">apprenants </w:t>
      </w:r>
      <w:r w:rsidR="00BC032D">
        <w:rPr>
          <w:iCs/>
        </w:rPr>
        <w:t>pourrait</w:t>
      </w:r>
      <w:r>
        <w:rPr>
          <w:iCs/>
        </w:rPr>
        <w:t xml:space="preserve"> permettre d’améliorer leur </w:t>
      </w:r>
      <w:r w:rsidR="00EA6BF8" w:rsidRPr="00885DCA">
        <w:rPr>
          <w:iCs/>
        </w:rPr>
        <w:t>réinsertion professionnelle.</w:t>
      </w:r>
      <w:r>
        <w:rPr>
          <w:iCs/>
        </w:rPr>
        <w:t xml:space="preserve"> </w:t>
      </w:r>
      <w:r w:rsidR="00BC032D">
        <w:rPr>
          <w:iCs/>
        </w:rPr>
        <w:t>On peut envisager</w:t>
      </w:r>
      <w:r w:rsidR="00EA6BF8" w:rsidRPr="00885DCA">
        <w:rPr>
          <w:iCs/>
        </w:rPr>
        <w:t xml:space="preserve"> les trois étapes suivantes : </w:t>
      </w:r>
    </w:p>
    <w:p w14:paraId="12DB2AF0" w14:textId="77777777" w:rsidR="00EA6BF8" w:rsidRPr="00885DCA" w:rsidRDefault="00EA6BF8" w:rsidP="00971626">
      <w:pPr>
        <w:spacing w:after="0" w:line="240" w:lineRule="auto"/>
        <w:jc w:val="both"/>
        <w:rPr>
          <w:iCs/>
        </w:rPr>
      </w:pPr>
    </w:p>
    <w:p w14:paraId="11E6A180" w14:textId="0864B815" w:rsidR="00EA6BF8" w:rsidRPr="00885DCA" w:rsidRDefault="00EA6BF8" w:rsidP="00EA6BF8">
      <w:pPr>
        <w:pStyle w:val="Paragraphedeliste"/>
        <w:numPr>
          <w:ilvl w:val="0"/>
          <w:numId w:val="14"/>
        </w:numPr>
        <w:spacing w:after="0" w:line="240" w:lineRule="auto"/>
        <w:jc w:val="both"/>
        <w:rPr>
          <w:iCs/>
        </w:rPr>
      </w:pPr>
      <w:r w:rsidRPr="00885DCA">
        <w:rPr>
          <w:iCs/>
        </w:rPr>
        <w:t>Le bilan initial des adultes à former</w:t>
      </w:r>
      <w:r w:rsidR="00BC032D">
        <w:rPr>
          <w:iCs/>
        </w:rPr>
        <w:t> : il</w:t>
      </w:r>
      <w:r w:rsidRPr="00885DCA">
        <w:rPr>
          <w:iCs/>
        </w:rPr>
        <w:t xml:space="preserve"> </w:t>
      </w:r>
      <w:r w:rsidR="001A2930">
        <w:rPr>
          <w:iCs/>
        </w:rPr>
        <w:t xml:space="preserve">convient de </w:t>
      </w:r>
      <w:r w:rsidRPr="00885DCA">
        <w:rPr>
          <w:iCs/>
        </w:rPr>
        <w:t>considérer la personne dans son ensemble</w:t>
      </w:r>
      <w:r w:rsidR="006C3D9D">
        <w:rPr>
          <w:iCs/>
        </w:rPr>
        <w:t>,</w:t>
      </w:r>
      <w:r w:rsidRPr="00885DCA">
        <w:rPr>
          <w:iCs/>
        </w:rPr>
        <w:t xml:space="preserve"> </w:t>
      </w:r>
      <w:r w:rsidR="006C3D9D">
        <w:rPr>
          <w:iCs/>
        </w:rPr>
        <w:t>avec</w:t>
      </w:r>
      <w:r w:rsidRPr="00885DCA">
        <w:rPr>
          <w:iCs/>
        </w:rPr>
        <w:t xml:space="preserve"> ses acquis, issus de formations précédentes ou d’expériences professionnelles ou personnelles (associations ou autres), </w:t>
      </w:r>
      <w:r w:rsidR="006C3D9D">
        <w:rPr>
          <w:iCs/>
        </w:rPr>
        <w:t xml:space="preserve">mais aussi </w:t>
      </w:r>
      <w:r w:rsidRPr="00885DCA">
        <w:rPr>
          <w:iCs/>
        </w:rPr>
        <w:t>ses besoins</w:t>
      </w:r>
      <w:r w:rsidR="006C3D9D">
        <w:rPr>
          <w:iCs/>
        </w:rPr>
        <w:t xml:space="preserve"> et les objectifs afférents</w:t>
      </w:r>
      <w:r w:rsidRPr="00885DCA">
        <w:rPr>
          <w:iCs/>
        </w:rPr>
        <w:t>, tant en termes de compétences spécifiques métier que de compétences techniques ou transverses,</w:t>
      </w:r>
    </w:p>
    <w:p w14:paraId="704F740D" w14:textId="721250CF" w:rsidR="00EA6BF8" w:rsidRPr="00885DCA" w:rsidRDefault="00EA6BF8" w:rsidP="00971626">
      <w:pPr>
        <w:pStyle w:val="Paragraphedeliste"/>
        <w:spacing w:after="0" w:line="240" w:lineRule="auto"/>
        <w:jc w:val="both"/>
        <w:rPr>
          <w:iCs/>
        </w:rPr>
      </w:pPr>
    </w:p>
    <w:p w14:paraId="42DA9591" w14:textId="69F654FA" w:rsidR="00EA6BF8" w:rsidRPr="00885DCA" w:rsidRDefault="00EA6BF8" w:rsidP="00EA6BF8">
      <w:pPr>
        <w:pStyle w:val="Paragraphedeliste"/>
        <w:numPr>
          <w:ilvl w:val="0"/>
          <w:numId w:val="14"/>
        </w:numPr>
        <w:spacing w:after="0" w:line="240" w:lineRule="auto"/>
        <w:jc w:val="both"/>
        <w:rPr>
          <w:iCs/>
        </w:rPr>
      </w:pPr>
      <w:r w:rsidRPr="00885DCA">
        <w:rPr>
          <w:iCs/>
        </w:rPr>
        <w:t>L</w:t>
      </w:r>
      <w:r w:rsidR="00BC032D">
        <w:rPr>
          <w:iCs/>
        </w:rPr>
        <w:t>’accompagnement de chacun en fonction de</w:t>
      </w:r>
      <w:r w:rsidRPr="00885DCA">
        <w:rPr>
          <w:iCs/>
        </w:rPr>
        <w:t xml:space="preserve"> ses besoins</w:t>
      </w:r>
      <w:r w:rsidR="00BC032D">
        <w:rPr>
          <w:iCs/>
        </w:rPr>
        <w:t xml:space="preserve"> pendant la formation</w:t>
      </w:r>
      <w:r w:rsidR="00BC032D" w:rsidRPr="00BC032D">
        <w:rPr>
          <w:iCs/>
        </w:rPr>
        <w:t>, avec des modalités de soutien, de coaching ou de mentorat</w:t>
      </w:r>
      <w:r w:rsidR="00BC032D">
        <w:rPr>
          <w:iCs/>
        </w:rPr>
        <w:t> ; à ce titre, s</w:t>
      </w:r>
      <w:r w:rsidR="00F935E3">
        <w:rPr>
          <w:iCs/>
        </w:rPr>
        <w:t>ont</w:t>
      </w:r>
      <w:r w:rsidR="00BC032D">
        <w:rPr>
          <w:iCs/>
        </w:rPr>
        <w:t xml:space="preserve"> notamment</w:t>
      </w:r>
      <w:r w:rsidR="00F935E3">
        <w:rPr>
          <w:iCs/>
        </w:rPr>
        <w:t xml:space="preserve"> encouragés les projets </w:t>
      </w:r>
      <w:r w:rsidRPr="00885DCA">
        <w:rPr>
          <w:iCs/>
        </w:rPr>
        <w:t>d’expérimentation</w:t>
      </w:r>
      <w:r w:rsidR="00FA2FBE">
        <w:rPr>
          <w:iCs/>
        </w:rPr>
        <w:t xml:space="preserve"> cherchant à garantir</w:t>
      </w:r>
      <w:r w:rsidRPr="00885DCA">
        <w:rPr>
          <w:iCs/>
        </w:rPr>
        <w:t xml:space="preserve"> la réussite </w:t>
      </w:r>
      <w:r w:rsidR="00F935E3">
        <w:rPr>
          <w:iCs/>
        </w:rPr>
        <w:t xml:space="preserve">(obtention d’une certification) </w:t>
      </w:r>
      <w:r w:rsidRPr="00885DCA">
        <w:rPr>
          <w:iCs/>
        </w:rPr>
        <w:t>ou du moins l’assiduité des apprenants,</w:t>
      </w:r>
      <w:r w:rsidR="00885DCA">
        <w:rPr>
          <w:iCs/>
        </w:rPr>
        <w:t xml:space="preserve"> </w:t>
      </w:r>
    </w:p>
    <w:p w14:paraId="2D86C837" w14:textId="77777777" w:rsidR="00EA6BF8" w:rsidRPr="00885DCA" w:rsidRDefault="00EA6BF8" w:rsidP="00971626">
      <w:pPr>
        <w:pStyle w:val="Paragraphedeliste"/>
        <w:spacing w:after="0" w:line="240" w:lineRule="auto"/>
        <w:jc w:val="both"/>
        <w:rPr>
          <w:iCs/>
        </w:rPr>
      </w:pPr>
    </w:p>
    <w:p w14:paraId="0A526CC9" w14:textId="65304B98" w:rsidR="00EA6BF8" w:rsidRPr="00885DCA" w:rsidRDefault="00EA6BF8" w:rsidP="00EA6BF8">
      <w:pPr>
        <w:pStyle w:val="Paragraphedeliste"/>
        <w:numPr>
          <w:ilvl w:val="0"/>
          <w:numId w:val="14"/>
        </w:numPr>
        <w:spacing w:after="0" w:line="240" w:lineRule="auto"/>
        <w:jc w:val="both"/>
        <w:rPr>
          <w:iCs/>
        </w:rPr>
      </w:pPr>
      <w:r w:rsidRPr="00885DCA">
        <w:rPr>
          <w:iCs/>
        </w:rPr>
        <w:t>L’accompagnement faisant suite à la formation, afin de veiller à ce que les personnes formées</w:t>
      </w:r>
      <w:r w:rsidR="005C3F4C" w:rsidRPr="00885DCA">
        <w:rPr>
          <w:iCs/>
        </w:rPr>
        <w:t xml:space="preserve"> retrouvent le chemin de l’emploi ou bien continuent d’autres formations</w:t>
      </w:r>
      <w:r w:rsidR="00FA2FBE">
        <w:rPr>
          <w:iCs/>
        </w:rPr>
        <w:t xml:space="preserve"> ; à ce titre, sont notamment encouragés les projets </w:t>
      </w:r>
      <w:r w:rsidR="00FA2FBE" w:rsidRPr="00885DCA">
        <w:rPr>
          <w:iCs/>
        </w:rPr>
        <w:t xml:space="preserve">d’expérimentation </w:t>
      </w:r>
      <w:r w:rsidR="00FA2FBE">
        <w:rPr>
          <w:iCs/>
        </w:rPr>
        <w:t>cherchant à garantir la réinsertion professionnelle des apprenants</w:t>
      </w:r>
      <w:r w:rsidR="00FA2FBE" w:rsidRPr="00885DCA">
        <w:rPr>
          <w:iCs/>
        </w:rPr>
        <w:t>,</w:t>
      </w:r>
      <w:r w:rsidR="00FA2FBE">
        <w:rPr>
          <w:iCs/>
        </w:rPr>
        <w:t xml:space="preserve"> </w:t>
      </w:r>
    </w:p>
    <w:p w14:paraId="7DB5DE1D" w14:textId="77777777" w:rsidR="006142C6" w:rsidRPr="00885DCA" w:rsidRDefault="006142C6" w:rsidP="00F46021">
      <w:pPr>
        <w:spacing w:after="0" w:line="240" w:lineRule="auto"/>
        <w:ind w:left="284" w:hanging="284"/>
        <w:jc w:val="both"/>
      </w:pPr>
    </w:p>
    <w:p w14:paraId="2344FBCE" w14:textId="6E77A563" w:rsidR="008673C2" w:rsidRPr="00DD0CCA" w:rsidRDefault="00BC032D" w:rsidP="00F46021">
      <w:pPr>
        <w:spacing w:after="0" w:line="240" w:lineRule="auto"/>
        <w:jc w:val="both"/>
      </w:pPr>
      <w:r>
        <w:t>NB : s</w:t>
      </w:r>
      <w:r w:rsidR="008673C2" w:rsidRPr="00DD0CCA">
        <w:t xml:space="preserve">ont exclues les </w:t>
      </w:r>
      <w:r w:rsidR="00D84C4E" w:rsidRPr="00DD0CCA">
        <w:t xml:space="preserve">initiatives </w:t>
      </w:r>
      <w:r w:rsidR="008673C2" w:rsidRPr="00DD0CCA">
        <w:t>qui sont déjà financées via un autre dispositif régional.</w:t>
      </w:r>
    </w:p>
    <w:p w14:paraId="3E706E1C" w14:textId="76F2E567" w:rsidR="00F46021" w:rsidRDefault="00F46021" w:rsidP="00F46021">
      <w:pPr>
        <w:spacing w:after="0" w:line="240" w:lineRule="auto"/>
        <w:rPr>
          <w:rFonts w:cstheme="minorHAnsi"/>
          <w:b/>
          <w:bCs/>
          <w:color w:val="4F81BD" w:themeColor="accent1"/>
        </w:rPr>
      </w:pPr>
    </w:p>
    <w:p w14:paraId="6875D089" w14:textId="466D9FED" w:rsidR="00D84C4E" w:rsidRPr="00C92103" w:rsidRDefault="00D84C4E" w:rsidP="00D84C4E">
      <w:pPr>
        <w:shd w:val="clear" w:color="auto" w:fill="365F91" w:themeFill="accent1" w:themeFillShade="BF"/>
        <w:spacing w:after="0" w:line="240" w:lineRule="auto"/>
        <w:rPr>
          <w:rFonts w:cstheme="minorHAnsi"/>
          <w:b/>
          <w:bCs/>
          <w:color w:val="FFFFFF" w:themeColor="background1"/>
        </w:rPr>
      </w:pPr>
      <w:r>
        <w:rPr>
          <w:rFonts w:cstheme="minorHAnsi"/>
          <w:b/>
          <w:bCs/>
          <w:color w:val="FFFFFF" w:themeColor="background1"/>
        </w:rPr>
        <w:t>AUTRES DISPOSITIONS</w:t>
      </w:r>
    </w:p>
    <w:p w14:paraId="30644296" w14:textId="01FB8C0F" w:rsidR="00460415" w:rsidRPr="00DD0CCA" w:rsidRDefault="00460415" w:rsidP="00F46021">
      <w:pPr>
        <w:spacing w:after="0" w:line="240" w:lineRule="auto"/>
        <w:rPr>
          <w:rFonts w:cstheme="minorHAnsi"/>
          <w:b/>
          <w:bCs/>
          <w:color w:val="4F81BD" w:themeColor="accent1"/>
        </w:rPr>
      </w:pPr>
    </w:p>
    <w:p w14:paraId="408A953D" w14:textId="68BFD225" w:rsidR="00460415" w:rsidRPr="00DD0CCA" w:rsidRDefault="00460415" w:rsidP="00460415">
      <w:pPr>
        <w:spacing w:after="0" w:line="240" w:lineRule="auto"/>
        <w:ind w:left="284" w:hanging="284"/>
        <w:jc w:val="both"/>
        <w:rPr>
          <w:b/>
          <w:bCs/>
          <w:color w:val="365F91" w:themeColor="accent1" w:themeShade="BF"/>
        </w:rPr>
      </w:pPr>
      <w:r w:rsidRPr="00A27FE8">
        <w:rPr>
          <w:b/>
          <w:bCs/>
          <w:color w:val="365F91" w:themeColor="accent1" w:themeShade="BF"/>
        </w:rPr>
        <w:t xml:space="preserve">Durée </w:t>
      </w:r>
      <w:r w:rsidR="00A16F9E" w:rsidRPr="00A27FE8">
        <w:rPr>
          <w:b/>
          <w:bCs/>
          <w:color w:val="365F91" w:themeColor="accent1" w:themeShade="BF"/>
        </w:rPr>
        <w:t>des projets</w:t>
      </w:r>
      <w:r w:rsidR="00BC032D" w:rsidRPr="00A27FE8">
        <w:rPr>
          <w:b/>
          <w:bCs/>
          <w:color w:val="365F91" w:themeColor="accent1" w:themeShade="BF"/>
        </w:rPr>
        <w:t xml:space="preserve"> : </w:t>
      </w:r>
      <w:r w:rsidR="00BC032D" w:rsidRPr="00A27FE8">
        <w:t>1</w:t>
      </w:r>
      <w:r w:rsidR="00295CF5" w:rsidRPr="00A27FE8">
        <w:t>2-18</w:t>
      </w:r>
      <w:r w:rsidR="00BC032D" w:rsidRPr="00A27FE8">
        <w:t xml:space="preserve"> mois</w:t>
      </w:r>
    </w:p>
    <w:p w14:paraId="1F8C17E2" w14:textId="77777777" w:rsidR="00460415" w:rsidRPr="00DD0CCA" w:rsidRDefault="00460415" w:rsidP="00460415">
      <w:pPr>
        <w:spacing w:after="0" w:line="240" w:lineRule="auto"/>
        <w:rPr>
          <w:rFonts w:cstheme="minorHAnsi"/>
          <w:b/>
          <w:bCs/>
          <w:color w:val="4F81BD" w:themeColor="accent1"/>
        </w:rPr>
      </w:pPr>
    </w:p>
    <w:p w14:paraId="1E874A44" w14:textId="1F1E1EC2" w:rsidR="006D3345" w:rsidRPr="00DD0CCA" w:rsidRDefault="006D3345" w:rsidP="00522354">
      <w:pPr>
        <w:spacing w:after="0" w:line="240" w:lineRule="auto"/>
        <w:ind w:left="284" w:hanging="284"/>
        <w:jc w:val="both"/>
        <w:rPr>
          <w:b/>
          <w:bCs/>
          <w:color w:val="365F91" w:themeColor="accent1" w:themeShade="BF"/>
        </w:rPr>
      </w:pPr>
      <w:r w:rsidRPr="00DD0CCA">
        <w:rPr>
          <w:b/>
          <w:bCs/>
          <w:color w:val="365F91" w:themeColor="accent1" w:themeShade="BF"/>
        </w:rPr>
        <w:t>Dépenses éligibles</w:t>
      </w:r>
    </w:p>
    <w:p w14:paraId="75E70DDB" w14:textId="77777777" w:rsidR="00F46021" w:rsidRPr="00DD0CCA" w:rsidRDefault="00F46021" w:rsidP="00F46021">
      <w:pPr>
        <w:spacing w:after="0" w:line="240" w:lineRule="auto"/>
        <w:rPr>
          <w:rFonts w:cstheme="minorHAnsi"/>
          <w:b/>
          <w:bCs/>
          <w:color w:val="4F81BD" w:themeColor="accent1"/>
        </w:rPr>
      </w:pPr>
    </w:p>
    <w:p w14:paraId="0BF0E04E" w14:textId="499A0B63" w:rsidR="00E830A1" w:rsidRPr="00885DCA" w:rsidRDefault="00E830A1" w:rsidP="00E830A1">
      <w:pPr>
        <w:spacing w:after="0" w:line="240" w:lineRule="auto"/>
        <w:jc w:val="both"/>
      </w:pPr>
      <w:r>
        <w:rPr>
          <w:rFonts w:eastAsia="Calibri" w:cstheme="minorHAnsi"/>
        </w:rPr>
        <w:t>A</w:t>
      </w:r>
      <w:r w:rsidRPr="009A3242">
        <w:rPr>
          <w:rFonts w:eastAsia="Calibri" w:cstheme="minorHAnsi"/>
          <w:spacing w:val="-2"/>
        </w:rPr>
        <w:t>c</w:t>
      </w:r>
      <w:r w:rsidRPr="009A3242">
        <w:rPr>
          <w:rFonts w:eastAsia="Calibri" w:cstheme="minorHAnsi"/>
        </w:rPr>
        <w:t>ti</w:t>
      </w:r>
      <w:r w:rsidRPr="009A3242">
        <w:rPr>
          <w:rFonts w:eastAsia="Calibri" w:cstheme="minorHAnsi"/>
          <w:spacing w:val="1"/>
        </w:rPr>
        <w:t>o</w:t>
      </w:r>
      <w:r w:rsidRPr="009A3242">
        <w:rPr>
          <w:rFonts w:eastAsia="Calibri" w:cstheme="minorHAnsi"/>
          <w:spacing w:val="-1"/>
        </w:rPr>
        <w:t>n</w:t>
      </w:r>
      <w:r w:rsidRPr="009A3242">
        <w:rPr>
          <w:rFonts w:eastAsia="Calibri" w:cstheme="minorHAnsi"/>
        </w:rPr>
        <w:t xml:space="preserve">s </w:t>
      </w:r>
      <w:r w:rsidRPr="009A3242">
        <w:rPr>
          <w:rFonts w:eastAsia="Calibri" w:cstheme="minorHAnsi"/>
          <w:spacing w:val="-1"/>
        </w:rPr>
        <w:t>d</w:t>
      </w:r>
      <w:r w:rsidRPr="009A3242">
        <w:rPr>
          <w:rFonts w:eastAsia="Calibri" w:cstheme="minorHAnsi"/>
        </w:rPr>
        <w:t>’i</w:t>
      </w:r>
      <w:r w:rsidRPr="009A3242">
        <w:rPr>
          <w:rFonts w:eastAsia="Calibri" w:cstheme="minorHAnsi"/>
          <w:spacing w:val="-1"/>
        </w:rPr>
        <w:t>n</w:t>
      </w:r>
      <w:r w:rsidRPr="009A3242">
        <w:rPr>
          <w:rFonts w:eastAsia="Calibri" w:cstheme="minorHAnsi"/>
          <w:spacing w:val="-3"/>
        </w:rPr>
        <w:t>g</w:t>
      </w:r>
      <w:r w:rsidRPr="009A3242">
        <w:rPr>
          <w:rFonts w:eastAsia="Calibri" w:cstheme="minorHAnsi"/>
        </w:rPr>
        <w:t>én</w:t>
      </w:r>
      <w:r w:rsidRPr="009A3242">
        <w:rPr>
          <w:rFonts w:eastAsia="Calibri" w:cstheme="minorHAnsi"/>
          <w:spacing w:val="-1"/>
        </w:rPr>
        <w:t>i</w:t>
      </w:r>
      <w:r w:rsidRPr="009A3242">
        <w:rPr>
          <w:rFonts w:eastAsia="Calibri" w:cstheme="minorHAnsi"/>
        </w:rPr>
        <w:t>erie,</w:t>
      </w:r>
      <w:r w:rsidRPr="009A3242">
        <w:rPr>
          <w:rFonts w:eastAsia="Calibri" w:cstheme="minorHAnsi"/>
          <w:spacing w:val="4"/>
        </w:rPr>
        <w:t xml:space="preserve"> </w:t>
      </w:r>
      <w:r w:rsidRPr="009A3242">
        <w:rPr>
          <w:rFonts w:eastAsia="Calibri" w:cstheme="minorHAnsi"/>
          <w:spacing w:val="-2"/>
        </w:rPr>
        <w:t>c</w:t>
      </w:r>
      <w:r w:rsidRPr="009A3242">
        <w:rPr>
          <w:rFonts w:eastAsia="Calibri" w:cstheme="minorHAnsi"/>
          <w:spacing w:val="1"/>
        </w:rPr>
        <w:t>o</w:t>
      </w:r>
      <w:r w:rsidRPr="009A3242">
        <w:rPr>
          <w:rFonts w:eastAsia="Calibri" w:cstheme="minorHAnsi"/>
          <w:spacing w:val="-3"/>
        </w:rPr>
        <w:t>n</w:t>
      </w:r>
      <w:r w:rsidRPr="009A3242">
        <w:rPr>
          <w:rFonts w:eastAsia="Calibri" w:cstheme="minorHAnsi"/>
        </w:rPr>
        <w:t>cept</w:t>
      </w:r>
      <w:r w:rsidRPr="009A3242">
        <w:rPr>
          <w:rFonts w:eastAsia="Calibri" w:cstheme="minorHAnsi"/>
          <w:spacing w:val="-2"/>
        </w:rPr>
        <w:t>i</w:t>
      </w:r>
      <w:r w:rsidRPr="009A3242">
        <w:rPr>
          <w:rFonts w:eastAsia="Calibri" w:cstheme="minorHAnsi"/>
          <w:spacing w:val="1"/>
        </w:rPr>
        <w:t>o</w:t>
      </w:r>
      <w:r w:rsidRPr="009A3242">
        <w:rPr>
          <w:rFonts w:eastAsia="Calibri" w:cstheme="minorHAnsi"/>
        </w:rPr>
        <w:t>n</w:t>
      </w:r>
      <w:r w:rsidRPr="009A3242">
        <w:rPr>
          <w:rFonts w:eastAsia="Calibri" w:cstheme="minorHAnsi"/>
          <w:spacing w:val="1"/>
        </w:rPr>
        <w:t xml:space="preserve"> </w:t>
      </w:r>
      <w:r w:rsidRPr="009A3242">
        <w:rPr>
          <w:rFonts w:eastAsia="Calibri" w:cstheme="minorHAnsi"/>
          <w:spacing w:val="-2"/>
        </w:rPr>
        <w:t>e</w:t>
      </w:r>
      <w:r w:rsidRPr="009A3242">
        <w:rPr>
          <w:rFonts w:eastAsia="Calibri" w:cstheme="minorHAnsi"/>
        </w:rPr>
        <w:t>t</w:t>
      </w:r>
      <w:r w:rsidRPr="009A3242">
        <w:rPr>
          <w:rFonts w:eastAsia="Calibri" w:cstheme="minorHAnsi"/>
          <w:spacing w:val="2"/>
        </w:rPr>
        <w:t xml:space="preserve"> </w:t>
      </w:r>
      <w:r w:rsidRPr="009A3242">
        <w:rPr>
          <w:rFonts w:eastAsia="Calibri" w:cstheme="minorHAnsi"/>
          <w:spacing w:val="-3"/>
        </w:rPr>
        <w:t>a</w:t>
      </w:r>
      <w:r w:rsidRPr="009A3242">
        <w:rPr>
          <w:rFonts w:eastAsia="Calibri" w:cstheme="minorHAnsi"/>
          <w:spacing w:val="1"/>
        </w:rPr>
        <w:t>m</w:t>
      </w:r>
      <w:r w:rsidRPr="009A3242">
        <w:rPr>
          <w:rFonts w:eastAsia="Calibri" w:cstheme="minorHAnsi"/>
          <w:spacing w:val="-1"/>
        </w:rPr>
        <w:t>o</w:t>
      </w:r>
      <w:r w:rsidRPr="009A3242">
        <w:rPr>
          <w:rFonts w:eastAsia="Calibri" w:cstheme="minorHAnsi"/>
          <w:spacing w:val="-3"/>
        </w:rPr>
        <w:t>r</w:t>
      </w:r>
      <w:r w:rsidRPr="009A3242">
        <w:rPr>
          <w:rFonts w:eastAsia="Calibri" w:cstheme="minorHAnsi"/>
          <w:spacing w:val="-2"/>
        </w:rPr>
        <w:t>ç</w:t>
      </w:r>
      <w:r w:rsidRPr="009A3242">
        <w:rPr>
          <w:rFonts w:eastAsia="Calibri" w:cstheme="minorHAnsi"/>
        </w:rPr>
        <w:t>a</w:t>
      </w:r>
      <w:r w:rsidRPr="009A3242">
        <w:rPr>
          <w:rFonts w:eastAsia="Calibri" w:cstheme="minorHAnsi"/>
          <w:spacing w:val="-3"/>
        </w:rPr>
        <w:t>g</w:t>
      </w:r>
      <w:r w:rsidRPr="009A3242">
        <w:rPr>
          <w:rFonts w:eastAsia="Calibri" w:cstheme="minorHAnsi"/>
        </w:rPr>
        <w:t>e</w:t>
      </w:r>
      <w:r w:rsidRPr="009A3242">
        <w:rPr>
          <w:rFonts w:eastAsia="Calibri" w:cstheme="minorHAnsi"/>
          <w:spacing w:val="4"/>
        </w:rPr>
        <w:t xml:space="preserve"> </w:t>
      </w:r>
      <w:r w:rsidRPr="009A3242">
        <w:rPr>
          <w:rFonts w:eastAsia="Calibri" w:cstheme="minorHAnsi"/>
          <w:spacing w:val="-3"/>
        </w:rPr>
        <w:t>d</w:t>
      </w:r>
      <w:r w:rsidRPr="009A3242">
        <w:rPr>
          <w:rFonts w:eastAsia="Calibri" w:cstheme="minorHAnsi"/>
        </w:rPr>
        <w:t>e</w:t>
      </w:r>
      <w:r w:rsidRPr="009A3242">
        <w:rPr>
          <w:rFonts w:eastAsia="Calibri" w:cstheme="minorHAnsi"/>
          <w:spacing w:val="4"/>
        </w:rPr>
        <w:t xml:space="preserve"> </w:t>
      </w:r>
      <w:r w:rsidRPr="009A3242">
        <w:rPr>
          <w:rFonts w:eastAsia="Calibri" w:cstheme="minorHAnsi"/>
          <w:spacing w:val="-7"/>
        </w:rPr>
        <w:t>f</w:t>
      </w:r>
      <w:r w:rsidRPr="009A3242">
        <w:rPr>
          <w:rFonts w:eastAsia="Calibri" w:cstheme="minorHAnsi"/>
          <w:spacing w:val="1"/>
        </w:rPr>
        <w:t>o</w:t>
      </w:r>
      <w:r w:rsidRPr="009A3242">
        <w:rPr>
          <w:rFonts w:eastAsia="Calibri" w:cstheme="minorHAnsi"/>
          <w:spacing w:val="-3"/>
        </w:rPr>
        <w:t>r</w:t>
      </w:r>
      <w:r w:rsidRPr="009A3242">
        <w:rPr>
          <w:rFonts w:eastAsia="Calibri" w:cstheme="minorHAnsi"/>
          <w:spacing w:val="1"/>
        </w:rPr>
        <w:t>m</w:t>
      </w:r>
      <w:r w:rsidRPr="009A3242">
        <w:rPr>
          <w:rFonts w:eastAsia="Calibri" w:cstheme="minorHAnsi"/>
          <w:spacing w:val="-3"/>
        </w:rPr>
        <w:t>a</w:t>
      </w:r>
      <w:r w:rsidRPr="009A3242">
        <w:rPr>
          <w:rFonts w:eastAsia="Calibri" w:cstheme="minorHAnsi"/>
        </w:rPr>
        <w:t>t</w:t>
      </w:r>
      <w:r w:rsidRPr="009A3242">
        <w:rPr>
          <w:rFonts w:eastAsia="Calibri" w:cstheme="minorHAnsi"/>
          <w:spacing w:val="-2"/>
        </w:rPr>
        <w:t>i</w:t>
      </w:r>
      <w:r w:rsidRPr="009A3242">
        <w:rPr>
          <w:rFonts w:eastAsia="Calibri" w:cstheme="minorHAnsi"/>
          <w:spacing w:val="1"/>
        </w:rPr>
        <w:t>o</w:t>
      </w:r>
      <w:r w:rsidRPr="009A3242">
        <w:rPr>
          <w:rFonts w:eastAsia="Calibri" w:cstheme="minorHAnsi"/>
        </w:rPr>
        <w:t>n</w:t>
      </w:r>
      <w:r w:rsidRPr="009A3242">
        <w:rPr>
          <w:rFonts w:eastAsia="Calibri" w:cstheme="minorHAnsi"/>
          <w:spacing w:val="1"/>
        </w:rPr>
        <w:t xml:space="preserve"> </w:t>
      </w:r>
      <w:r w:rsidRPr="009A3242">
        <w:rPr>
          <w:rFonts w:eastAsia="Calibri" w:cstheme="minorHAnsi"/>
          <w:spacing w:val="-2"/>
        </w:rPr>
        <w:t>e</w:t>
      </w:r>
      <w:r w:rsidRPr="009A3242">
        <w:rPr>
          <w:rFonts w:eastAsia="Calibri" w:cstheme="minorHAnsi"/>
        </w:rPr>
        <w:t>t</w:t>
      </w:r>
      <w:r w:rsidRPr="009A3242">
        <w:rPr>
          <w:rFonts w:eastAsia="Calibri" w:cstheme="minorHAnsi"/>
          <w:spacing w:val="4"/>
        </w:rPr>
        <w:t xml:space="preserve"> </w:t>
      </w:r>
      <w:r w:rsidRPr="009A3242">
        <w:rPr>
          <w:rFonts w:eastAsia="Calibri" w:cstheme="minorHAnsi"/>
          <w:spacing w:val="-1"/>
        </w:rPr>
        <w:t>d</w:t>
      </w:r>
      <w:r w:rsidRPr="009A3242">
        <w:rPr>
          <w:rFonts w:eastAsia="Calibri" w:cstheme="minorHAnsi"/>
          <w:spacing w:val="-17"/>
        </w:rPr>
        <w:t>’</w:t>
      </w:r>
      <w:r w:rsidRPr="009A3242">
        <w:rPr>
          <w:rFonts w:eastAsia="Calibri" w:cstheme="minorHAnsi"/>
        </w:rPr>
        <w:t>ac</w:t>
      </w:r>
      <w:r w:rsidRPr="009A3242">
        <w:rPr>
          <w:rFonts w:eastAsia="Calibri" w:cstheme="minorHAnsi"/>
          <w:spacing w:val="-5"/>
        </w:rPr>
        <w:t>c</w:t>
      </w:r>
      <w:r w:rsidRPr="009A3242">
        <w:rPr>
          <w:rFonts w:eastAsia="Calibri" w:cstheme="minorHAnsi"/>
          <w:spacing w:val="1"/>
        </w:rPr>
        <w:t>om</w:t>
      </w:r>
      <w:r w:rsidRPr="009A3242">
        <w:rPr>
          <w:rFonts w:eastAsia="Calibri" w:cstheme="minorHAnsi"/>
          <w:spacing w:val="-3"/>
        </w:rPr>
        <w:t>p</w:t>
      </w:r>
      <w:r w:rsidRPr="009A3242">
        <w:rPr>
          <w:rFonts w:eastAsia="Calibri" w:cstheme="minorHAnsi"/>
        </w:rPr>
        <w:t>a</w:t>
      </w:r>
      <w:r w:rsidRPr="009A3242">
        <w:rPr>
          <w:rFonts w:eastAsia="Calibri" w:cstheme="minorHAnsi"/>
          <w:spacing w:val="-1"/>
        </w:rPr>
        <w:t>gn</w:t>
      </w:r>
      <w:r w:rsidRPr="009A3242">
        <w:rPr>
          <w:rFonts w:eastAsia="Calibri" w:cstheme="minorHAnsi"/>
          <w:spacing w:val="2"/>
        </w:rPr>
        <w:t>e</w:t>
      </w:r>
      <w:r w:rsidRPr="009A3242">
        <w:rPr>
          <w:rFonts w:eastAsia="Calibri" w:cstheme="minorHAnsi"/>
          <w:spacing w:val="1"/>
        </w:rPr>
        <w:t>m</w:t>
      </w:r>
      <w:r w:rsidRPr="009A3242">
        <w:rPr>
          <w:rFonts w:eastAsia="Calibri" w:cstheme="minorHAnsi"/>
        </w:rPr>
        <w:t>e</w:t>
      </w:r>
      <w:r w:rsidRPr="009A3242">
        <w:rPr>
          <w:rFonts w:eastAsia="Calibri" w:cstheme="minorHAnsi"/>
          <w:spacing w:val="-3"/>
        </w:rPr>
        <w:t>n</w:t>
      </w:r>
      <w:r w:rsidRPr="009A3242">
        <w:rPr>
          <w:rFonts w:eastAsia="Calibri" w:cstheme="minorHAnsi"/>
        </w:rPr>
        <w:t>t</w:t>
      </w:r>
      <w:r>
        <w:rPr>
          <w:rFonts w:eastAsia="Calibri" w:cstheme="minorHAnsi"/>
        </w:rPr>
        <w:t>, y compris</w:t>
      </w:r>
      <w:r w:rsidRPr="009A3242">
        <w:rPr>
          <w:rFonts w:eastAsia="Calibri" w:cstheme="minorHAnsi"/>
          <w:spacing w:val="4"/>
        </w:rPr>
        <w:t xml:space="preserve"> </w:t>
      </w:r>
      <w:r w:rsidRPr="009A3242">
        <w:rPr>
          <w:rFonts w:eastAsia="Calibri" w:cstheme="minorHAnsi"/>
        </w:rPr>
        <w:t>la</w:t>
      </w:r>
      <w:r w:rsidRPr="009A3242">
        <w:rPr>
          <w:rFonts w:eastAsia="Calibri" w:cstheme="minorHAnsi"/>
          <w:spacing w:val="1"/>
        </w:rPr>
        <w:t xml:space="preserve"> </w:t>
      </w:r>
      <w:r w:rsidRPr="009A3242">
        <w:rPr>
          <w:rFonts w:eastAsia="Calibri" w:cstheme="minorHAnsi"/>
          <w:spacing w:val="-5"/>
        </w:rPr>
        <w:t>f</w:t>
      </w:r>
      <w:r w:rsidRPr="009A3242">
        <w:rPr>
          <w:rFonts w:eastAsia="Calibri" w:cstheme="minorHAnsi"/>
          <w:spacing w:val="1"/>
        </w:rPr>
        <w:t>o</w:t>
      </w:r>
      <w:r w:rsidRPr="009A3242">
        <w:rPr>
          <w:rFonts w:eastAsia="Calibri" w:cstheme="minorHAnsi"/>
          <w:spacing w:val="-3"/>
        </w:rPr>
        <w:t>r</w:t>
      </w:r>
      <w:r w:rsidRPr="009A3242">
        <w:rPr>
          <w:rFonts w:eastAsia="Calibri" w:cstheme="minorHAnsi"/>
          <w:spacing w:val="1"/>
        </w:rPr>
        <w:t>m</w:t>
      </w:r>
      <w:r w:rsidRPr="009A3242">
        <w:rPr>
          <w:rFonts w:eastAsia="Calibri" w:cstheme="minorHAnsi"/>
          <w:spacing w:val="-3"/>
        </w:rPr>
        <w:t>a</w:t>
      </w:r>
      <w:r w:rsidRPr="009A3242">
        <w:rPr>
          <w:rFonts w:eastAsia="Calibri" w:cstheme="minorHAnsi"/>
        </w:rPr>
        <w:t>t</w:t>
      </w:r>
      <w:r w:rsidRPr="009A3242">
        <w:rPr>
          <w:rFonts w:eastAsia="Calibri" w:cstheme="minorHAnsi"/>
          <w:spacing w:val="-2"/>
        </w:rPr>
        <w:t>i</w:t>
      </w:r>
      <w:r w:rsidRPr="009A3242">
        <w:rPr>
          <w:rFonts w:eastAsia="Calibri" w:cstheme="minorHAnsi"/>
          <w:spacing w:val="1"/>
        </w:rPr>
        <w:t>o</w:t>
      </w:r>
      <w:r w:rsidRPr="009A3242">
        <w:rPr>
          <w:rFonts w:eastAsia="Calibri" w:cstheme="minorHAnsi"/>
        </w:rPr>
        <w:t>n</w:t>
      </w:r>
      <w:r w:rsidRPr="009A3242">
        <w:rPr>
          <w:rFonts w:eastAsia="Calibri" w:cstheme="minorHAnsi"/>
          <w:spacing w:val="1"/>
        </w:rPr>
        <w:t xml:space="preserve"> </w:t>
      </w:r>
      <w:r w:rsidRPr="009A3242">
        <w:rPr>
          <w:rFonts w:eastAsia="Calibri" w:cstheme="minorHAnsi"/>
          <w:spacing w:val="-1"/>
        </w:rPr>
        <w:t>d</w:t>
      </w:r>
      <w:r w:rsidRPr="009A3242">
        <w:rPr>
          <w:rFonts w:eastAsia="Calibri" w:cstheme="minorHAnsi"/>
          <w:spacing w:val="-2"/>
        </w:rPr>
        <w:t>e</w:t>
      </w:r>
      <w:r w:rsidRPr="009A3242">
        <w:rPr>
          <w:rFonts w:eastAsia="Calibri" w:cstheme="minorHAnsi"/>
        </w:rPr>
        <w:t xml:space="preserve">s </w:t>
      </w:r>
      <w:r w:rsidRPr="009A3242">
        <w:rPr>
          <w:rFonts w:eastAsia="Calibri" w:cstheme="minorHAnsi"/>
          <w:spacing w:val="-5"/>
        </w:rPr>
        <w:t>f</w:t>
      </w:r>
      <w:r w:rsidRPr="009A3242">
        <w:rPr>
          <w:rFonts w:eastAsia="Calibri" w:cstheme="minorHAnsi"/>
          <w:spacing w:val="1"/>
        </w:rPr>
        <w:t>o</w:t>
      </w:r>
      <w:r w:rsidRPr="009A3242">
        <w:rPr>
          <w:rFonts w:eastAsia="Calibri" w:cstheme="minorHAnsi"/>
        </w:rPr>
        <w:t>r</w:t>
      </w:r>
      <w:r w:rsidRPr="009A3242">
        <w:rPr>
          <w:rFonts w:eastAsia="Calibri" w:cstheme="minorHAnsi"/>
          <w:spacing w:val="1"/>
        </w:rPr>
        <w:t>m</w:t>
      </w:r>
      <w:r w:rsidRPr="009A3242">
        <w:rPr>
          <w:rFonts w:eastAsia="Calibri" w:cstheme="minorHAnsi"/>
          <w:spacing w:val="-5"/>
        </w:rPr>
        <w:t>a</w:t>
      </w:r>
      <w:r w:rsidRPr="009A3242">
        <w:rPr>
          <w:rFonts w:eastAsia="Calibri" w:cstheme="minorHAnsi"/>
          <w:spacing w:val="-2"/>
        </w:rPr>
        <w:t>t</w:t>
      </w:r>
      <w:r w:rsidRPr="009A3242">
        <w:rPr>
          <w:rFonts w:eastAsia="Calibri" w:cstheme="minorHAnsi"/>
        </w:rPr>
        <w:t>eu</w:t>
      </w:r>
      <w:r w:rsidRPr="009A3242">
        <w:rPr>
          <w:rFonts w:eastAsia="Calibri" w:cstheme="minorHAnsi"/>
          <w:spacing w:val="-5"/>
        </w:rPr>
        <w:t>r</w:t>
      </w:r>
      <w:r w:rsidRPr="009A3242">
        <w:rPr>
          <w:rFonts w:eastAsia="Calibri" w:cstheme="minorHAnsi"/>
        </w:rPr>
        <w:t>s</w:t>
      </w:r>
      <w:r w:rsidRPr="009A3242">
        <w:rPr>
          <w:rFonts w:eastAsia="Calibri" w:cstheme="minorHAnsi"/>
          <w:spacing w:val="20"/>
        </w:rPr>
        <w:t xml:space="preserve"> </w:t>
      </w:r>
      <w:r w:rsidRPr="009A3242">
        <w:rPr>
          <w:rFonts w:eastAsia="Calibri" w:cstheme="minorHAnsi"/>
        </w:rPr>
        <w:t>et</w:t>
      </w:r>
      <w:r w:rsidRPr="009A3242">
        <w:rPr>
          <w:rFonts w:eastAsia="Calibri" w:cstheme="minorHAnsi"/>
          <w:spacing w:val="20"/>
        </w:rPr>
        <w:t xml:space="preserve"> </w:t>
      </w:r>
      <w:r w:rsidRPr="009A3242">
        <w:rPr>
          <w:rFonts w:eastAsia="Calibri" w:cstheme="minorHAnsi"/>
          <w:spacing w:val="-1"/>
        </w:rPr>
        <w:t>d</w:t>
      </w:r>
      <w:r w:rsidRPr="009A3242">
        <w:rPr>
          <w:rFonts w:eastAsia="Calibri" w:cstheme="minorHAnsi"/>
          <w:spacing w:val="-4"/>
        </w:rPr>
        <w:t>e</w:t>
      </w:r>
      <w:r w:rsidRPr="009A3242">
        <w:rPr>
          <w:rFonts w:eastAsia="Calibri" w:cstheme="minorHAnsi"/>
        </w:rPr>
        <w:t>s</w:t>
      </w:r>
      <w:r w:rsidRPr="009A3242">
        <w:rPr>
          <w:rFonts w:eastAsia="Calibri" w:cstheme="minorHAnsi"/>
          <w:spacing w:val="22"/>
        </w:rPr>
        <w:t xml:space="preserve"> </w:t>
      </w:r>
      <w:r w:rsidRPr="009A3242">
        <w:rPr>
          <w:rFonts w:eastAsia="Calibri" w:cstheme="minorHAnsi"/>
        </w:rPr>
        <w:t>ac</w:t>
      </w:r>
      <w:r w:rsidRPr="009A3242">
        <w:rPr>
          <w:rFonts w:eastAsia="Calibri" w:cstheme="minorHAnsi"/>
          <w:spacing w:val="-5"/>
        </w:rPr>
        <w:t>c</w:t>
      </w:r>
      <w:r w:rsidRPr="009A3242">
        <w:rPr>
          <w:rFonts w:eastAsia="Calibri" w:cstheme="minorHAnsi"/>
          <w:spacing w:val="-1"/>
        </w:rPr>
        <w:t>o</w:t>
      </w:r>
      <w:r w:rsidRPr="009A3242">
        <w:rPr>
          <w:rFonts w:eastAsia="Calibri" w:cstheme="minorHAnsi"/>
          <w:spacing w:val="1"/>
        </w:rPr>
        <w:t>m</w:t>
      </w:r>
      <w:r w:rsidRPr="009A3242">
        <w:rPr>
          <w:rFonts w:eastAsia="Calibri" w:cstheme="minorHAnsi"/>
          <w:spacing w:val="-6"/>
        </w:rPr>
        <w:t>p</w:t>
      </w:r>
      <w:r w:rsidRPr="009A3242">
        <w:rPr>
          <w:rFonts w:eastAsia="Calibri" w:cstheme="minorHAnsi"/>
        </w:rPr>
        <w:t>a</w:t>
      </w:r>
      <w:r w:rsidRPr="009A3242">
        <w:rPr>
          <w:rFonts w:eastAsia="Calibri" w:cstheme="minorHAnsi"/>
          <w:spacing w:val="-1"/>
        </w:rPr>
        <w:t>gn</w:t>
      </w:r>
      <w:r w:rsidRPr="009A3242">
        <w:rPr>
          <w:rFonts w:eastAsia="Calibri" w:cstheme="minorHAnsi"/>
          <w:spacing w:val="-3"/>
        </w:rPr>
        <w:t>a</w:t>
      </w:r>
      <w:r w:rsidRPr="009A3242">
        <w:rPr>
          <w:rFonts w:eastAsia="Calibri" w:cstheme="minorHAnsi"/>
          <w:spacing w:val="-2"/>
        </w:rPr>
        <w:t>t</w:t>
      </w:r>
      <w:r w:rsidRPr="009A3242">
        <w:rPr>
          <w:rFonts w:eastAsia="Calibri" w:cstheme="minorHAnsi"/>
        </w:rPr>
        <w:t>eu</w:t>
      </w:r>
      <w:r w:rsidRPr="009A3242">
        <w:rPr>
          <w:rFonts w:eastAsia="Calibri" w:cstheme="minorHAnsi"/>
          <w:spacing w:val="-5"/>
        </w:rPr>
        <w:t>r</w:t>
      </w:r>
      <w:r w:rsidRPr="009A3242">
        <w:rPr>
          <w:rFonts w:eastAsia="Calibri" w:cstheme="minorHAnsi"/>
        </w:rPr>
        <w:t>s</w:t>
      </w:r>
      <w:r w:rsidR="009B57DA">
        <w:rPr>
          <w:rFonts w:eastAsia="Calibri" w:cstheme="minorHAnsi"/>
        </w:rPr>
        <w:t>,</w:t>
      </w:r>
      <w:r w:rsidR="00A60218">
        <w:rPr>
          <w:rFonts w:eastAsia="Calibri" w:cstheme="minorHAnsi"/>
        </w:rPr>
        <w:t xml:space="preserve"> dépenses de sous-traitance</w:t>
      </w:r>
      <w:r w:rsidR="00B97D07">
        <w:rPr>
          <w:rFonts w:eastAsia="Calibri" w:cstheme="minorHAnsi"/>
        </w:rPr>
        <w:t xml:space="preserve"> numérique (notamment)</w:t>
      </w:r>
      <w:r w:rsidR="00A60218">
        <w:rPr>
          <w:rFonts w:eastAsia="Calibri" w:cstheme="minorHAnsi"/>
        </w:rPr>
        <w:t>,</w:t>
      </w:r>
      <w:r w:rsidR="009B57DA">
        <w:rPr>
          <w:rFonts w:eastAsia="Calibri" w:cstheme="minorHAnsi"/>
        </w:rPr>
        <w:t xml:space="preserve"> petits équipements (moins de 4 000 €)</w:t>
      </w:r>
      <w:r>
        <w:rPr>
          <w:rFonts w:eastAsia="Calibri" w:cstheme="minorHAnsi"/>
        </w:rPr>
        <w:t>.</w:t>
      </w:r>
    </w:p>
    <w:p w14:paraId="1043CF23" w14:textId="77777777" w:rsidR="00A30F76" w:rsidRPr="00DD0CCA" w:rsidRDefault="00A30F76" w:rsidP="00F46021">
      <w:pPr>
        <w:spacing w:after="0" w:line="240" w:lineRule="auto"/>
        <w:rPr>
          <w:color w:val="E36C0A" w:themeColor="accent6" w:themeShade="BF"/>
        </w:rPr>
      </w:pPr>
    </w:p>
    <w:p w14:paraId="5BDF5955" w14:textId="0088164B" w:rsidR="008673C2" w:rsidRPr="00E830A1" w:rsidRDefault="008673C2" w:rsidP="00EE2AC3">
      <w:pPr>
        <w:spacing w:after="0" w:line="240" w:lineRule="auto"/>
        <w:jc w:val="both"/>
      </w:pPr>
      <w:r w:rsidRPr="00EE2AC3">
        <w:rPr>
          <w:b/>
          <w:bCs/>
        </w:rPr>
        <w:lastRenderedPageBreak/>
        <w:t>Ne sont pas éligibles :</w:t>
      </w:r>
      <w:r w:rsidR="00EE2AC3" w:rsidRPr="00EE2AC3">
        <w:rPr>
          <w:b/>
          <w:bCs/>
        </w:rPr>
        <w:t xml:space="preserve"> l’investissement immobilier, l’acte de formation lui-même,</w:t>
      </w:r>
      <w:r w:rsidRPr="00E830A1">
        <w:t xml:space="preserve"> les salaires des personnels titulaires</w:t>
      </w:r>
      <w:r w:rsidR="00EE2AC3">
        <w:t xml:space="preserve"> de la fonction publique</w:t>
      </w:r>
      <w:r w:rsidRPr="00E830A1">
        <w:t>, les frais de gest</w:t>
      </w:r>
      <w:r w:rsidR="00E830A1" w:rsidRPr="00E830A1">
        <w:t>ion,</w:t>
      </w:r>
      <w:r w:rsidRPr="00E830A1">
        <w:t xml:space="preserve"> les dépenses d’équipement</w:t>
      </w:r>
      <w:r w:rsidR="0006123B">
        <w:t xml:space="preserve"> supérieures à 4 000 €.</w:t>
      </w:r>
    </w:p>
    <w:p w14:paraId="19D2937A" w14:textId="77777777" w:rsidR="00F46021" w:rsidRPr="00DD0CCA" w:rsidRDefault="00F46021" w:rsidP="00F46021">
      <w:pPr>
        <w:spacing w:after="0" w:line="240" w:lineRule="auto"/>
        <w:rPr>
          <w:rFonts w:cstheme="minorHAnsi"/>
          <w:b/>
          <w:bCs/>
          <w:color w:val="4F81BD" w:themeColor="accent1"/>
        </w:rPr>
      </w:pPr>
    </w:p>
    <w:p w14:paraId="0EB54775" w14:textId="03A11952" w:rsidR="006D3345" w:rsidRPr="00DD0CCA" w:rsidRDefault="006D3345" w:rsidP="00522354">
      <w:pPr>
        <w:spacing w:after="0" w:line="240" w:lineRule="auto"/>
        <w:ind w:left="284" w:hanging="284"/>
        <w:jc w:val="both"/>
        <w:rPr>
          <w:b/>
          <w:bCs/>
          <w:color w:val="365F91" w:themeColor="accent1" w:themeShade="BF"/>
        </w:rPr>
      </w:pPr>
      <w:r w:rsidRPr="00DD0CCA">
        <w:rPr>
          <w:b/>
          <w:bCs/>
          <w:color w:val="365F91" w:themeColor="accent1" w:themeShade="BF"/>
        </w:rPr>
        <w:t>Modalités d’intervention</w:t>
      </w:r>
    </w:p>
    <w:p w14:paraId="1E36B649" w14:textId="77777777" w:rsidR="00F46021" w:rsidRPr="00DD0CCA" w:rsidRDefault="00F46021" w:rsidP="00F46021">
      <w:pPr>
        <w:spacing w:after="0" w:line="240" w:lineRule="auto"/>
        <w:rPr>
          <w:rFonts w:cstheme="minorHAnsi"/>
          <w:b/>
          <w:bCs/>
          <w:color w:val="4F81BD" w:themeColor="accent1"/>
        </w:rPr>
      </w:pPr>
    </w:p>
    <w:p w14:paraId="5F13113D" w14:textId="56550800" w:rsidR="00791A83" w:rsidRPr="00A27FE8" w:rsidRDefault="00791A83" w:rsidP="00F46021">
      <w:pPr>
        <w:spacing w:after="0" w:line="240" w:lineRule="auto"/>
        <w:jc w:val="both"/>
      </w:pPr>
      <w:r w:rsidRPr="00A27FE8">
        <w:t xml:space="preserve">Le </w:t>
      </w:r>
      <w:r w:rsidR="00114314" w:rsidRPr="00A27FE8">
        <w:t>budget total de</w:t>
      </w:r>
      <w:r w:rsidR="0088680F" w:rsidRPr="00A27FE8">
        <w:t xml:space="preserve"> chaque projet </w:t>
      </w:r>
      <w:r w:rsidRPr="00A27FE8">
        <w:t>se situe</w:t>
      </w:r>
      <w:r w:rsidR="00114314" w:rsidRPr="00A27FE8">
        <w:t xml:space="preserve"> </w:t>
      </w:r>
      <w:r w:rsidR="0088680F" w:rsidRPr="00A27FE8">
        <w:t>entre</w:t>
      </w:r>
      <w:r w:rsidR="00114314" w:rsidRPr="00A27FE8">
        <w:t xml:space="preserve"> </w:t>
      </w:r>
      <w:r w:rsidR="0088680F" w:rsidRPr="00A27FE8">
        <w:t>5</w:t>
      </w:r>
      <w:r w:rsidRPr="00A27FE8">
        <w:t>0</w:t>
      </w:r>
      <w:r w:rsidR="0088680F" w:rsidRPr="00A27FE8">
        <w:t xml:space="preserve"> </w:t>
      </w:r>
      <w:r w:rsidRPr="00A27FE8">
        <w:t xml:space="preserve">000 € et </w:t>
      </w:r>
      <w:r w:rsidR="0088680F" w:rsidRPr="00A27FE8">
        <w:t>1</w:t>
      </w:r>
      <w:r w:rsidRPr="00A27FE8">
        <w:t>50 000 €.</w:t>
      </w:r>
    </w:p>
    <w:p w14:paraId="515762F7" w14:textId="207C861C" w:rsidR="00825D41" w:rsidRPr="00A27FE8" w:rsidRDefault="00825D41" w:rsidP="00F46021">
      <w:pPr>
        <w:spacing w:after="0" w:line="240" w:lineRule="auto"/>
        <w:jc w:val="both"/>
      </w:pPr>
    </w:p>
    <w:p w14:paraId="0D2E56F0" w14:textId="0B1A71D8" w:rsidR="006D3345" w:rsidRDefault="00BC032D" w:rsidP="00DD0CCA">
      <w:pPr>
        <w:spacing w:after="0" w:line="240" w:lineRule="auto"/>
        <w:jc w:val="both"/>
      </w:pPr>
      <w:r w:rsidRPr="00A27FE8">
        <w:t>L</w:t>
      </w:r>
      <w:r w:rsidR="00E830A1" w:rsidRPr="00A27FE8">
        <w:t xml:space="preserve">a subvention régionale </w:t>
      </w:r>
      <w:r w:rsidR="00114314" w:rsidRPr="00A27FE8">
        <w:t>représente au maximum</w:t>
      </w:r>
      <w:r w:rsidR="00E830A1" w:rsidRPr="00A27FE8">
        <w:t xml:space="preserve"> 80 % du cout total du projet. </w:t>
      </w:r>
      <w:r w:rsidR="00845372" w:rsidRPr="00A27FE8">
        <w:t>Elle s</w:t>
      </w:r>
      <w:r w:rsidR="00ED76A0" w:rsidRPr="00A27FE8">
        <w:t xml:space="preserve">’élève donc à </w:t>
      </w:r>
      <w:r w:rsidR="00845372" w:rsidRPr="00A27FE8">
        <w:t>120 000 € par projet</w:t>
      </w:r>
      <w:r w:rsidR="00ED76A0" w:rsidRPr="00A27FE8">
        <w:t xml:space="preserve"> au maximum</w:t>
      </w:r>
      <w:r w:rsidR="00FA2FBE" w:rsidRPr="00A27FE8">
        <w:t>, dans la limite de l’enveloppe financière votée et disponible</w:t>
      </w:r>
      <w:r w:rsidR="00845372" w:rsidRPr="00A27FE8">
        <w:t>. Pour les 20</w:t>
      </w:r>
      <w:r w:rsidR="00C028E6" w:rsidRPr="00A27FE8">
        <w:t> </w:t>
      </w:r>
      <w:r w:rsidR="00845372" w:rsidRPr="00A27FE8">
        <w:t>% restant, l</w:t>
      </w:r>
      <w:r w:rsidR="00E830A1" w:rsidRPr="00A27FE8">
        <w:t xml:space="preserve">es partenaires du projet peuvent mobiliser des fonds propres ou </w:t>
      </w:r>
      <w:r w:rsidR="00C7341E" w:rsidRPr="00A27FE8">
        <w:t xml:space="preserve">valoriser </w:t>
      </w:r>
      <w:r w:rsidR="00845372" w:rsidRPr="00A27FE8">
        <w:t xml:space="preserve">du </w:t>
      </w:r>
      <w:r w:rsidR="00E830A1" w:rsidRPr="00A27FE8">
        <w:t>temps de travail.</w:t>
      </w:r>
    </w:p>
    <w:p w14:paraId="0ECDF313" w14:textId="0DF2C824" w:rsidR="004236B2" w:rsidRDefault="004236B2" w:rsidP="00DD0CCA">
      <w:pPr>
        <w:spacing w:after="0" w:line="240" w:lineRule="auto"/>
        <w:jc w:val="both"/>
      </w:pPr>
    </w:p>
    <w:p w14:paraId="0391214D" w14:textId="77777777" w:rsidR="001A2930" w:rsidRPr="00885DCA" w:rsidRDefault="001A2930" w:rsidP="001A2930">
      <w:pPr>
        <w:autoSpaceDE w:val="0"/>
        <w:autoSpaceDN w:val="0"/>
        <w:adjustRightInd w:val="0"/>
        <w:spacing w:after="0" w:line="240" w:lineRule="auto"/>
        <w:jc w:val="both"/>
      </w:pPr>
      <w:r>
        <w:rPr>
          <w:rFonts w:ascii="Calibri" w:hAnsi="Calibri" w:cs="Calibri"/>
        </w:rPr>
        <w:t>NB : s’agissant des projets relevant de l’activité économique, les subventions seront attribuées dans les conditions et limites des taux d’aides maximum prévus par les régimes d’aide applicables au projet. Les règlements et régimes d’aides en visa sont mentionnés à titre indicatif et non exhaustif, la réglementation pouvant évoluer.</w:t>
      </w:r>
    </w:p>
    <w:p w14:paraId="7FD657D7" w14:textId="003DB433" w:rsidR="00083CAB" w:rsidRPr="00885DCA" w:rsidRDefault="00083CAB" w:rsidP="00083CAB">
      <w:pPr>
        <w:spacing w:after="0" w:line="240" w:lineRule="auto"/>
        <w:jc w:val="both"/>
        <w:rPr>
          <w:rFonts w:ascii="Calibri" w:eastAsia="Times New Roman" w:hAnsi="Calibri" w:cs="Calibri"/>
          <w:lang w:eastAsia="fr-FR"/>
        </w:rPr>
      </w:pPr>
    </w:p>
    <w:p w14:paraId="653D3326" w14:textId="2C9C7C19" w:rsidR="00135DE1" w:rsidRPr="00DD0CCA" w:rsidRDefault="00B50198" w:rsidP="00F46021">
      <w:pPr>
        <w:shd w:val="clear" w:color="auto" w:fill="365F91" w:themeFill="accent1" w:themeFillShade="BF"/>
        <w:spacing w:after="0" w:line="240" w:lineRule="auto"/>
        <w:rPr>
          <w:rFonts w:cstheme="minorHAnsi"/>
          <w:b/>
          <w:bCs/>
          <w:color w:val="FFFFFF" w:themeColor="background1"/>
        </w:rPr>
      </w:pPr>
      <w:r w:rsidRPr="00DD0CCA">
        <w:rPr>
          <w:rFonts w:cstheme="minorHAnsi"/>
          <w:b/>
          <w:bCs/>
          <w:color w:val="FFFFFF" w:themeColor="background1"/>
        </w:rPr>
        <w:t>PROCÉDURE</w:t>
      </w:r>
    </w:p>
    <w:p w14:paraId="603F17EA" w14:textId="77777777" w:rsidR="00F46021" w:rsidRPr="00DD0CCA" w:rsidRDefault="00F46021" w:rsidP="00F46021">
      <w:pPr>
        <w:spacing w:after="0" w:line="240" w:lineRule="auto"/>
        <w:rPr>
          <w:rFonts w:cstheme="minorHAnsi"/>
          <w:b/>
          <w:bCs/>
          <w:color w:val="4F81BD" w:themeColor="accent1"/>
          <w:highlight w:val="yellow"/>
        </w:rPr>
      </w:pPr>
    </w:p>
    <w:p w14:paraId="5E7CB168" w14:textId="4A1219A8" w:rsidR="00424A04" w:rsidRPr="00424A04" w:rsidRDefault="00424A04" w:rsidP="00522354">
      <w:pPr>
        <w:spacing w:after="0" w:line="240" w:lineRule="auto"/>
        <w:ind w:left="284" w:hanging="284"/>
        <w:jc w:val="both"/>
        <w:rPr>
          <w:color w:val="365F91" w:themeColor="accent1" w:themeShade="BF"/>
        </w:rPr>
      </w:pPr>
      <w:r w:rsidRPr="00C7341E">
        <w:rPr>
          <w:b/>
          <w:bCs/>
          <w:color w:val="365F91" w:themeColor="accent1" w:themeShade="BF"/>
        </w:rPr>
        <w:t xml:space="preserve">Echéance pour le dépôt des projets : </w:t>
      </w:r>
      <w:r w:rsidRPr="00C7341E">
        <w:t>10 septembre 2021</w:t>
      </w:r>
    </w:p>
    <w:p w14:paraId="7F1BBCAA" w14:textId="77777777" w:rsidR="00424A04" w:rsidRDefault="00424A04" w:rsidP="00522354">
      <w:pPr>
        <w:spacing w:after="0" w:line="240" w:lineRule="auto"/>
        <w:ind w:left="284" w:hanging="284"/>
        <w:jc w:val="both"/>
        <w:rPr>
          <w:b/>
          <w:bCs/>
          <w:color w:val="365F91" w:themeColor="accent1" w:themeShade="BF"/>
        </w:rPr>
      </w:pPr>
    </w:p>
    <w:p w14:paraId="624B1B8A" w14:textId="70AEDB30" w:rsidR="00B50198" w:rsidRPr="00424A04" w:rsidRDefault="00B50198" w:rsidP="00522354">
      <w:pPr>
        <w:spacing w:after="0" w:line="240" w:lineRule="auto"/>
        <w:ind w:left="284" w:hanging="284"/>
        <w:jc w:val="both"/>
        <w:rPr>
          <w:b/>
          <w:bCs/>
          <w:color w:val="365F91" w:themeColor="accent1" w:themeShade="BF"/>
        </w:rPr>
      </w:pPr>
      <w:r w:rsidRPr="00424A04">
        <w:rPr>
          <w:b/>
          <w:bCs/>
          <w:color w:val="365F91" w:themeColor="accent1" w:themeShade="BF"/>
        </w:rPr>
        <w:t>Dépôt de la demande</w:t>
      </w:r>
    </w:p>
    <w:p w14:paraId="33FBDC4C" w14:textId="77777777" w:rsidR="00F46021" w:rsidRPr="00424A04" w:rsidRDefault="00F46021" w:rsidP="00F46021">
      <w:pPr>
        <w:spacing w:after="0" w:line="240" w:lineRule="auto"/>
        <w:rPr>
          <w:rFonts w:cstheme="minorHAnsi"/>
          <w:b/>
          <w:bCs/>
          <w:color w:val="4F81BD" w:themeColor="accent1"/>
        </w:rPr>
      </w:pPr>
    </w:p>
    <w:p w14:paraId="7BF3CD68" w14:textId="7AB3C9D6" w:rsidR="00791A83" w:rsidRPr="00885DCA" w:rsidRDefault="00791A83" w:rsidP="00424A04">
      <w:pPr>
        <w:spacing w:after="0" w:line="240" w:lineRule="auto"/>
        <w:jc w:val="both"/>
        <w:rPr>
          <w:highlight w:val="yellow"/>
        </w:rPr>
      </w:pPr>
      <w:r w:rsidRPr="00424A04">
        <w:rPr>
          <w:color w:val="365F91" w:themeColor="accent1" w:themeShade="BF"/>
        </w:rPr>
        <w:t>L</w:t>
      </w:r>
      <w:r w:rsidRPr="00424A04">
        <w:t xml:space="preserve">’établissement ou l’organisme organisateur et gestionnaire </w:t>
      </w:r>
      <w:r w:rsidR="00424A04" w:rsidRPr="00424A04">
        <w:t xml:space="preserve">remplit le formulaire ci-joint et l’envoie par courriel à cette adresse : </w:t>
      </w:r>
      <w:r w:rsidR="002E01B1">
        <w:t>SFQP@paysdelaloire.fr</w:t>
      </w:r>
    </w:p>
    <w:p w14:paraId="06E1724B" w14:textId="77777777" w:rsidR="00F46021" w:rsidRPr="00DA7AC5" w:rsidRDefault="00F46021" w:rsidP="00F46021">
      <w:pPr>
        <w:spacing w:after="0" w:line="240" w:lineRule="auto"/>
        <w:rPr>
          <w:color w:val="E36C0A" w:themeColor="accent6" w:themeShade="BF"/>
        </w:rPr>
      </w:pPr>
    </w:p>
    <w:p w14:paraId="4B4C5AFD" w14:textId="7273C918" w:rsidR="00B50198" w:rsidRPr="00DA7AC5" w:rsidRDefault="0096075F" w:rsidP="00522354">
      <w:pPr>
        <w:spacing w:after="0" w:line="240" w:lineRule="auto"/>
        <w:ind w:left="284" w:hanging="284"/>
        <w:jc w:val="both"/>
        <w:rPr>
          <w:b/>
          <w:bCs/>
          <w:color w:val="365F91" w:themeColor="accent1" w:themeShade="BF"/>
        </w:rPr>
      </w:pPr>
      <w:r w:rsidRPr="00DA7AC5">
        <w:rPr>
          <w:b/>
          <w:bCs/>
          <w:color w:val="365F91" w:themeColor="accent1" w:themeShade="BF"/>
        </w:rPr>
        <w:t>Attribution de la subvention</w:t>
      </w:r>
    </w:p>
    <w:p w14:paraId="4BB5D834" w14:textId="77777777" w:rsidR="00F46021" w:rsidRPr="00DA7AC5" w:rsidRDefault="00F46021" w:rsidP="00F46021">
      <w:pPr>
        <w:spacing w:after="0" w:line="240" w:lineRule="auto"/>
        <w:rPr>
          <w:rFonts w:cstheme="minorHAnsi"/>
          <w:b/>
          <w:bCs/>
          <w:color w:val="4F81BD" w:themeColor="accent1"/>
        </w:rPr>
      </w:pPr>
    </w:p>
    <w:p w14:paraId="7C3B3485" w14:textId="77777777" w:rsidR="00791A83" w:rsidRPr="00DA7AC5" w:rsidRDefault="00791A83" w:rsidP="00F46021">
      <w:pPr>
        <w:spacing w:after="0" w:line="240" w:lineRule="auto"/>
        <w:jc w:val="both"/>
      </w:pPr>
      <w:r w:rsidRPr="00DA7AC5">
        <w:t>L’attribution de la subvention est notifiée au bénéficiaire :</w:t>
      </w:r>
    </w:p>
    <w:p w14:paraId="065AD119" w14:textId="4316F1FB" w:rsidR="00791A83" w:rsidRPr="00DA7AC5" w:rsidRDefault="00791A83" w:rsidP="00F46021">
      <w:pPr>
        <w:spacing w:after="0" w:line="240" w:lineRule="auto"/>
        <w:ind w:left="284" w:hanging="284"/>
        <w:jc w:val="both"/>
      </w:pPr>
      <w:r w:rsidRPr="00DA7AC5">
        <w:rPr>
          <w:color w:val="365F91" w:themeColor="accent1" w:themeShade="BF"/>
        </w:rPr>
        <w:sym w:font="Wingdings 3" w:char="F084"/>
      </w:r>
      <w:r w:rsidRPr="00DA7AC5">
        <w:rPr>
          <w:color w:val="365F91" w:themeColor="accent1" w:themeShade="BF"/>
        </w:rPr>
        <w:tab/>
      </w:r>
      <w:proofErr w:type="gramStart"/>
      <w:r w:rsidRPr="00DA7AC5">
        <w:t>après</w:t>
      </w:r>
      <w:proofErr w:type="gramEnd"/>
      <w:r w:rsidRPr="00DA7AC5">
        <w:t xml:space="preserve"> le vote des élus</w:t>
      </w:r>
      <w:r w:rsidR="00DA7AC5">
        <w:t xml:space="preserve"> régionaux</w:t>
      </w:r>
      <w:r w:rsidR="00A54477">
        <w:t xml:space="preserve"> lors </w:t>
      </w:r>
      <w:r w:rsidRPr="00DA7AC5">
        <w:t xml:space="preserve">d’une réunion de la Commission permanente </w:t>
      </w:r>
      <w:r w:rsidR="001A2930">
        <w:t xml:space="preserve">ou </w:t>
      </w:r>
      <w:r w:rsidRPr="00DA7AC5">
        <w:t>du Conseil régional,</w:t>
      </w:r>
    </w:p>
    <w:p w14:paraId="65146C72" w14:textId="3FC75831" w:rsidR="00791A83" w:rsidRDefault="00791A83" w:rsidP="00F46021">
      <w:pPr>
        <w:spacing w:after="0" w:line="240" w:lineRule="auto"/>
        <w:ind w:left="284" w:hanging="284"/>
        <w:jc w:val="both"/>
      </w:pPr>
      <w:r w:rsidRPr="00DA7AC5">
        <w:rPr>
          <w:color w:val="365F91" w:themeColor="accent1" w:themeShade="BF"/>
        </w:rPr>
        <w:sym w:font="Wingdings 3" w:char="F084"/>
      </w:r>
      <w:r w:rsidRPr="00DA7AC5">
        <w:rPr>
          <w:color w:val="365F91" w:themeColor="accent1" w:themeShade="BF"/>
        </w:rPr>
        <w:tab/>
      </w:r>
      <w:proofErr w:type="gramStart"/>
      <w:r w:rsidRPr="00DA7AC5">
        <w:t>auprès</w:t>
      </w:r>
      <w:proofErr w:type="gramEnd"/>
      <w:r w:rsidRPr="00DA7AC5">
        <w:t xml:space="preserve"> d</w:t>
      </w:r>
      <w:r w:rsidR="00DA7AC5" w:rsidRPr="00DA7AC5">
        <w:t>u porteur du projet</w:t>
      </w:r>
      <w:r w:rsidRPr="00DA7AC5">
        <w:t xml:space="preserve">. </w:t>
      </w:r>
    </w:p>
    <w:p w14:paraId="5D8F28D0" w14:textId="581DABAC" w:rsidR="00A60218" w:rsidRDefault="00A60218" w:rsidP="00F46021">
      <w:pPr>
        <w:spacing w:after="0" w:line="240" w:lineRule="auto"/>
        <w:ind w:left="284" w:hanging="284"/>
        <w:jc w:val="both"/>
      </w:pPr>
    </w:p>
    <w:p w14:paraId="054FC5D9" w14:textId="6B923F2A" w:rsidR="00A60218" w:rsidRDefault="00A60218" w:rsidP="001A2930">
      <w:pPr>
        <w:spacing w:after="0" w:line="240" w:lineRule="auto"/>
        <w:jc w:val="both"/>
      </w:pPr>
      <w:r>
        <w:t xml:space="preserve">La subvention fait ensuite l’objet d’une convention entre la Région et l’organisme porteur du projet. Dans le cas où ce dernier représente un consortium, il est chargé de la répartition des fonds avec ses partenaires, </w:t>
      </w:r>
      <w:r w:rsidR="0091503F">
        <w:t>formalisée dans</w:t>
      </w:r>
      <w:r>
        <w:t xml:space="preserve"> un accord de consortium.</w:t>
      </w:r>
    </w:p>
    <w:p w14:paraId="648E15E2" w14:textId="0B9176E3" w:rsidR="00BF7A06" w:rsidRDefault="00BF7A06" w:rsidP="001A2930">
      <w:pPr>
        <w:spacing w:after="0" w:line="240" w:lineRule="auto"/>
        <w:jc w:val="both"/>
      </w:pPr>
    </w:p>
    <w:p w14:paraId="668A9BEF" w14:textId="25873845" w:rsidR="009A381E" w:rsidRPr="009A381E" w:rsidRDefault="009A381E" w:rsidP="009A381E">
      <w:pPr>
        <w:spacing w:after="0" w:line="240" w:lineRule="auto"/>
        <w:ind w:left="284" w:hanging="284"/>
        <w:jc w:val="both"/>
        <w:rPr>
          <w:b/>
          <w:bCs/>
          <w:color w:val="365F91" w:themeColor="accent1" w:themeShade="BF"/>
        </w:rPr>
      </w:pPr>
      <w:r w:rsidRPr="009A381E">
        <w:rPr>
          <w:b/>
          <w:bCs/>
          <w:color w:val="365F91" w:themeColor="accent1" w:themeShade="BF"/>
        </w:rPr>
        <w:t>Partage des pratiques</w:t>
      </w:r>
    </w:p>
    <w:p w14:paraId="33274B5A" w14:textId="77777777" w:rsidR="009A381E" w:rsidRDefault="009A381E" w:rsidP="001A2930">
      <w:pPr>
        <w:spacing w:after="0" w:line="240" w:lineRule="auto"/>
        <w:jc w:val="both"/>
      </w:pPr>
    </w:p>
    <w:p w14:paraId="6F995941" w14:textId="11173B0D" w:rsidR="00BF7A06" w:rsidRPr="00DA7AC5" w:rsidRDefault="00BF7A06" w:rsidP="001A2930">
      <w:pPr>
        <w:spacing w:after="0" w:line="240" w:lineRule="auto"/>
        <w:jc w:val="both"/>
      </w:pPr>
      <w:r>
        <w:t xml:space="preserve">Chaque porteur s’engage à </w:t>
      </w:r>
      <w:r w:rsidR="00F86F44">
        <w:t xml:space="preserve">présenter son projet aux autres lauréats et à leur </w:t>
      </w:r>
      <w:r>
        <w:t xml:space="preserve">faire un retour d’expérience </w:t>
      </w:r>
      <w:r w:rsidR="00F86F44">
        <w:t>à la fin de son projet</w:t>
      </w:r>
      <w:r>
        <w:t>.</w:t>
      </w:r>
    </w:p>
    <w:p w14:paraId="0F7B4FA5" w14:textId="77777777" w:rsidR="0096075F" w:rsidRPr="00885DCA" w:rsidRDefault="0096075F" w:rsidP="00F46021">
      <w:pPr>
        <w:spacing w:after="0" w:line="240" w:lineRule="auto"/>
        <w:rPr>
          <w:highlight w:val="yellow"/>
        </w:rPr>
      </w:pPr>
    </w:p>
    <w:p w14:paraId="310F11C3" w14:textId="795A42CC" w:rsidR="005810CB" w:rsidRPr="00DA7AC5" w:rsidRDefault="00D001A9" w:rsidP="00F46021">
      <w:pPr>
        <w:shd w:val="clear" w:color="auto" w:fill="365F91" w:themeFill="accent1" w:themeFillShade="BF"/>
        <w:spacing w:after="0" w:line="240" w:lineRule="auto"/>
        <w:rPr>
          <w:rFonts w:cstheme="minorHAnsi"/>
          <w:b/>
          <w:bCs/>
          <w:color w:val="FFFFFF" w:themeColor="background1"/>
        </w:rPr>
      </w:pPr>
      <w:r w:rsidRPr="00DA7AC5">
        <w:rPr>
          <w:rFonts w:cstheme="minorHAnsi"/>
          <w:b/>
          <w:bCs/>
          <w:color w:val="FFFFFF" w:themeColor="background1"/>
        </w:rPr>
        <w:t>CONTACT</w:t>
      </w:r>
    </w:p>
    <w:p w14:paraId="7BDC23ED" w14:textId="77777777" w:rsidR="00D001A9" w:rsidRPr="00DA7AC5" w:rsidRDefault="00D001A9" w:rsidP="00F46021">
      <w:pPr>
        <w:spacing w:after="0" w:line="240" w:lineRule="auto"/>
      </w:pPr>
    </w:p>
    <w:p w14:paraId="16C19561" w14:textId="4310F036" w:rsidR="00D001A9" w:rsidRPr="00DA7AC5" w:rsidRDefault="00D001A9" w:rsidP="00F46021">
      <w:pPr>
        <w:spacing w:after="0" w:line="240" w:lineRule="auto"/>
        <w:rPr>
          <w:b/>
          <w:bCs/>
        </w:rPr>
      </w:pPr>
      <w:r w:rsidRPr="00DA7AC5">
        <w:rPr>
          <w:b/>
          <w:bCs/>
        </w:rPr>
        <w:t>Région des Pays de la Loire</w:t>
      </w:r>
    </w:p>
    <w:p w14:paraId="4E68D03A" w14:textId="08043437" w:rsidR="00D001A9" w:rsidRDefault="00DA7AC5" w:rsidP="00771CD6">
      <w:pPr>
        <w:spacing w:after="0" w:line="240" w:lineRule="auto"/>
      </w:pPr>
      <w:r>
        <w:t xml:space="preserve">Direction </w:t>
      </w:r>
      <w:r w:rsidR="00010A03">
        <w:t>de l’emploi, de la formation professionnelle et de l’apprentissa</w:t>
      </w:r>
      <w:r w:rsidR="00AE5BF7">
        <w:t>g</w:t>
      </w:r>
      <w:r w:rsidR="00010A03">
        <w:t>e</w:t>
      </w:r>
    </w:p>
    <w:p w14:paraId="2453C606" w14:textId="3FCD02BF" w:rsidR="002E01B1" w:rsidRPr="00DA7AC5" w:rsidRDefault="002E01B1" w:rsidP="00771CD6">
      <w:pPr>
        <w:spacing w:after="0" w:line="240" w:lineRule="auto"/>
      </w:pPr>
      <w:r>
        <w:t>Service Formations qualifiantes et préparatoires</w:t>
      </w:r>
    </w:p>
    <w:p w14:paraId="49ECDDDA" w14:textId="3958355E" w:rsidR="00D001A9" w:rsidRPr="00885DCA" w:rsidRDefault="00404166" w:rsidP="00A30F76">
      <w:pPr>
        <w:tabs>
          <w:tab w:val="right" w:pos="9638"/>
        </w:tabs>
        <w:spacing w:after="0" w:line="240" w:lineRule="auto"/>
      </w:pPr>
      <w:r w:rsidRPr="00DA7AC5">
        <w:t xml:space="preserve">Tel : 02 28 20 </w:t>
      </w:r>
      <w:r w:rsidR="002E01B1">
        <w:t>59 25</w:t>
      </w:r>
      <w:r w:rsidRPr="00DA7AC5">
        <w:t xml:space="preserve"> </w:t>
      </w:r>
      <w:r w:rsidR="00F46021" w:rsidRPr="00DA7AC5">
        <w:t>-</w:t>
      </w:r>
      <w:r w:rsidRPr="00DA7AC5">
        <w:t xml:space="preserve"> </w:t>
      </w:r>
      <w:r w:rsidR="00A54477">
        <w:t>courriel</w:t>
      </w:r>
      <w:r w:rsidRPr="00DA7AC5">
        <w:t xml:space="preserve"> : </w:t>
      </w:r>
      <w:r w:rsidR="002E01B1">
        <w:t>SFQP@paysdelaloire.fr</w:t>
      </w:r>
      <w:r w:rsidR="00A30F76" w:rsidRPr="00885DCA">
        <w:tab/>
      </w:r>
    </w:p>
    <w:sectPr w:rsidR="00D001A9" w:rsidRPr="00885DCA" w:rsidSect="005943CE">
      <w:headerReference w:type="default" r:id="rId11"/>
      <w:footerReference w:type="default" r:id="rId12"/>
      <w:type w:val="continuous"/>
      <w:pgSz w:w="11906" w:h="16838"/>
      <w:pgMar w:top="1134"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AB4DB" w14:textId="77777777" w:rsidR="00762907" w:rsidRDefault="00762907" w:rsidP="00E51C84">
      <w:pPr>
        <w:spacing w:after="0" w:line="240" w:lineRule="auto"/>
      </w:pPr>
      <w:r>
        <w:separator/>
      </w:r>
    </w:p>
  </w:endnote>
  <w:endnote w:type="continuationSeparator" w:id="0">
    <w:p w14:paraId="2BD937BE" w14:textId="77777777" w:rsidR="00762907" w:rsidRDefault="00762907" w:rsidP="00E5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07414" w14:textId="325C2E32" w:rsidR="00165FA2" w:rsidRPr="000916EE" w:rsidRDefault="00ED2D62" w:rsidP="00A30F76">
    <w:pPr>
      <w:pStyle w:val="Pieddepage"/>
      <w:tabs>
        <w:tab w:val="clear" w:pos="9072"/>
        <w:tab w:val="left" w:pos="4404"/>
        <w:tab w:val="right" w:pos="9638"/>
      </w:tabs>
      <w:rPr>
        <w:rFonts w:ascii="Calibri" w:hAnsi="Calibri"/>
        <w:color w:val="808080" w:themeColor="background1" w:themeShade="80"/>
        <w:sz w:val="18"/>
      </w:rPr>
    </w:pPr>
    <w:r w:rsidRPr="000916EE">
      <w:rPr>
        <w:rFonts w:ascii="Calibri" w:hAnsi="Calibri"/>
        <w:color w:val="808080" w:themeColor="background1" w:themeShade="80"/>
        <w:sz w:val="18"/>
      </w:rPr>
      <w:tab/>
    </w:r>
    <w:r w:rsidR="00A30F76">
      <w:rPr>
        <w:rFonts w:ascii="Calibri" w:hAnsi="Calibri"/>
        <w:color w:val="808080" w:themeColor="background1" w:themeShade="80"/>
        <w:sz w:val="18"/>
      </w:rPr>
      <w:tab/>
    </w:r>
    <w:r w:rsidR="00A30F76">
      <w:rPr>
        <w:rFonts w:ascii="Calibri" w:hAnsi="Calibri"/>
        <w:color w:val="808080" w:themeColor="background1" w:themeShade="80"/>
        <w:sz w:val="18"/>
      </w:rPr>
      <w:tab/>
    </w:r>
    <w:sdt>
      <w:sdtPr>
        <w:rPr>
          <w:rFonts w:ascii="Calibri" w:hAnsi="Calibri"/>
          <w:color w:val="808080" w:themeColor="background1" w:themeShade="80"/>
          <w:sz w:val="18"/>
        </w:rPr>
        <w:id w:val="-1072040446"/>
        <w:docPartObj>
          <w:docPartGallery w:val="Page Numbers (Bottom of Page)"/>
          <w:docPartUnique/>
        </w:docPartObj>
      </w:sdtPr>
      <w:sdtEndPr/>
      <w:sdtContent>
        <w:r w:rsidRPr="000916EE">
          <w:rPr>
            <w:rFonts w:ascii="Calibri" w:hAnsi="Calibri"/>
            <w:color w:val="808080" w:themeColor="background1" w:themeShade="80"/>
            <w:sz w:val="18"/>
          </w:rPr>
          <w:fldChar w:fldCharType="begin"/>
        </w:r>
        <w:r w:rsidRPr="000916EE">
          <w:rPr>
            <w:rFonts w:ascii="Calibri" w:hAnsi="Calibri"/>
            <w:color w:val="808080" w:themeColor="background1" w:themeShade="80"/>
            <w:sz w:val="18"/>
          </w:rPr>
          <w:instrText>PAGE   \* MERGEFORMAT</w:instrText>
        </w:r>
        <w:r w:rsidRPr="000916EE">
          <w:rPr>
            <w:rFonts w:ascii="Calibri" w:hAnsi="Calibri"/>
            <w:color w:val="808080" w:themeColor="background1" w:themeShade="80"/>
            <w:sz w:val="18"/>
          </w:rPr>
          <w:fldChar w:fldCharType="separate"/>
        </w:r>
        <w:r w:rsidR="008E70DC">
          <w:rPr>
            <w:rFonts w:ascii="Calibri" w:hAnsi="Calibri"/>
            <w:noProof/>
            <w:color w:val="808080" w:themeColor="background1" w:themeShade="80"/>
            <w:sz w:val="18"/>
          </w:rPr>
          <w:t>2</w:t>
        </w:r>
        <w:r w:rsidRPr="000916EE">
          <w:rPr>
            <w:rFonts w:ascii="Calibri" w:hAnsi="Calibri"/>
            <w:color w:val="808080" w:themeColor="background1" w:themeShade="8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80273" w14:textId="77777777" w:rsidR="00762907" w:rsidRDefault="00762907" w:rsidP="00E51C84">
      <w:pPr>
        <w:spacing w:after="0" w:line="240" w:lineRule="auto"/>
      </w:pPr>
      <w:r>
        <w:separator/>
      </w:r>
    </w:p>
  </w:footnote>
  <w:footnote w:type="continuationSeparator" w:id="0">
    <w:p w14:paraId="1AE4E0BE" w14:textId="77777777" w:rsidR="00762907" w:rsidRDefault="00762907" w:rsidP="00E5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58BE" w14:textId="105EF58D" w:rsidR="00633A82" w:rsidRDefault="006D3345" w:rsidP="00E51C84">
    <w:pPr>
      <w:pStyle w:val="En-tte"/>
    </w:pPr>
    <w:r w:rsidRPr="00763327">
      <w:rPr>
        <w:noProof/>
        <w:color w:val="95B3D7" w:themeColor="accent1" w:themeTint="99"/>
        <w:sz w:val="16"/>
        <w:lang w:eastAsia="fr-FR"/>
      </w:rPr>
      <w:drawing>
        <wp:anchor distT="0" distB="0" distL="114300" distR="114300" simplePos="0" relativeHeight="251659264" behindDoc="0" locked="0" layoutInCell="1" allowOverlap="1" wp14:anchorId="43DEDC3C" wp14:editId="3AC15C79">
          <wp:simplePos x="0" y="0"/>
          <wp:positionH relativeFrom="margin">
            <wp:posOffset>4831080</wp:posOffset>
          </wp:positionH>
          <wp:positionV relativeFrom="margin">
            <wp:posOffset>-582295</wp:posOffset>
          </wp:positionV>
          <wp:extent cx="1654912" cy="468124"/>
          <wp:effectExtent l="0" t="0" r="2540"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dL 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912" cy="468124"/>
                  </a:xfrm>
                  <a:prstGeom prst="rect">
                    <a:avLst/>
                  </a:prstGeom>
                </pic:spPr>
              </pic:pic>
            </a:graphicData>
          </a:graphic>
          <wp14:sizeRelH relativeFrom="margin">
            <wp14:pctWidth>0</wp14:pctWidth>
          </wp14:sizeRelH>
          <wp14:sizeRelV relativeFrom="margin">
            <wp14:pctHeight>0</wp14:pctHeight>
          </wp14:sizeRelV>
        </wp:anchor>
      </w:drawing>
    </w:r>
  </w:p>
  <w:p w14:paraId="5ECC4BC3" w14:textId="04ACEE13" w:rsidR="00165FA2" w:rsidRDefault="00177AA2" w:rsidP="008A02E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75E9"/>
    <w:multiLevelType w:val="hybridMultilevel"/>
    <w:tmpl w:val="583E9428"/>
    <w:lvl w:ilvl="0" w:tplc="C434B91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E0A595A"/>
    <w:multiLevelType w:val="hybridMultilevel"/>
    <w:tmpl w:val="2FD8D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13338F"/>
    <w:multiLevelType w:val="hybridMultilevel"/>
    <w:tmpl w:val="81E006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04C26"/>
    <w:multiLevelType w:val="hybridMultilevel"/>
    <w:tmpl w:val="95845BA4"/>
    <w:lvl w:ilvl="0" w:tplc="6694B634">
      <w:start w:val="5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B2669"/>
    <w:multiLevelType w:val="hybridMultilevel"/>
    <w:tmpl w:val="8D3CC8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AA0732"/>
    <w:multiLevelType w:val="hybridMultilevel"/>
    <w:tmpl w:val="795C3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8723AA"/>
    <w:multiLevelType w:val="hybridMultilevel"/>
    <w:tmpl w:val="533A5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2218BA"/>
    <w:multiLevelType w:val="hybridMultilevel"/>
    <w:tmpl w:val="6954280A"/>
    <w:lvl w:ilvl="0" w:tplc="948C3C5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83B52A6"/>
    <w:multiLevelType w:val="hybridMultilevel"/>
    <w:tmpl w:val="FB36DDCA"/>
    <w:lvl w:ilvl="0" w:tplc="6B2AA9C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8E3884"/>
    <w:multiLevelType w:val="hybridMultilevel"/>
    <w:tmpl w:val="A14EC21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EEE443E"/>
    <w:multiLevelType w:val="hybridMultilevel"/>
    <w:tmpl w:val="6DF49F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21592F"/>
    <w:multiLevelType w:val="hybridMultilevel"/>
    <w:tmpl w:val="501A5B4A"/>
    <w:lvl w:ilvl="0" w:tplc="11C2830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566527"/>
    <w:multiLevelType w:val="hybridMultilevel"/>
    <w:tmpl w:val="C3589016"/>
    <w:lvl w:ilvl="0" w:tplc="6694B634">
      <w:start w:val="50"/>
      <w:numFmt w:val="bullet"/>
      <w:lvlText w:val="-"/>
      <w:lvlJc w:val="left"/>
      <w:pPr>
        <w:ind w:left="720" w:hanging="360"/>
      </w:pPr>
      <w:rPr>
        <w:rFonts w:ascii="Calibri" w:eastAsiaTheme="minorHAnsi" w:hAnsi="Calibri" w:cstheme="minorBidi"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AF2A65"/>
    <w:multiLevelType w:val="hybridMultilevel"/>
    <w:tmpl w:val="1706961C"/>
    <w:lvl w:ilvl="0" w:tplc="EB084686">
      <w:start w:val="1"/>
      <w:numFmt w:val="bullet"/>
      <w:lvlText w:val=""/>
      <w:lvlJc w:val="left"/>
      <w:pPr>
        <w:ind w:left="502" w:hanging="360"/>
      </w:pPr>
      <w:rPr>
        <w:rFonts w:ascii="ZapfDingbats" w:hAnsi="ZapfDingba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71A34CD8"/>
    <w:multiLevelType w:val="hybridMultilevel"/>
    <w:tmpl w:val="01EE8A60"/>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DF3C87"/>
    <w:multiLevelType w:val="hybridMultilevel"/>
    <w:tmpl w:val="90EC51A6"/>
    <w:lvl w:ilvl="0" w:tplc="EB084686">
      <w:start w:val="1"/>
      <w:numFmt w:val="bullet"/>
      <w:lvlText w:val=""/>
      <w:lvlJc w:val="left"/>
      <w:pPr>
        <w:ind w:left="720" w:hanging="360"/>
      </w:pPr>
      <w:rPr>
        <w:rFonts w:ascii="ZapfDingbats" w:hAnsi="Zapf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6F3164"/>
    <w:multiLevelType w:val="hybridMultilevel"/>
    <w:tmpl w:val="F3F800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5"/>
  </w:num>
  <w:num w:numId="5">
    <w:abstractNumId w:val="6"/>
  </w:num>
  <w:num w:numId="6">
    <w:abstractNumId w:val="3"/>
  </w:num>
  <w:num w:numId="7">
    <w:abstractNumId w:val="12"/>
  </w:num>
  <w:num w:numId="8">
    <w:abstractNumId w:val="11"/>
  </w:num>
  <w:num w:numId="9">
    <w:abstractNumId w:val="10"/>
  </w:num>
  <w:num w:numId="10">
    <w:abstractNumId w:val="7"/>
  </w:num>
  <w:num w:numId="11">
    <w:abstractNumId w:val="1"/>
  </w:num>
  <w:num w:numId="12">
    <w:abstractNumId w:val="2"/>
  </w:num>
  <w:num w:numId="13">
    <w:abstractNumId w:val="4"/>
  </w:num>
  <w:num w:numId="14">
    <w:abstractNumId w:val="16"/>
  </w:num>
  <w:num w:numId="15">
    <w:abstractNumId w:val="0"/>
  </w:num>
  <w:num w:numId="16">
    <w:abstractNumId w:val="0"/>
  </w:num>
  <w:num w:numId="17">
    <w:abstractNumId w:val="9"/>
  </w:num>
  <w:num w:numId="18">
    <w:abstractNumId w:val="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84"/>
    <w:rsid w:val="00001508"/>
    <w:rsid w:val="00005FA9"/>
    <w:rsid w:val="00010A03"/>
    <w:rsid w:val="000114C6"/>
    <w:rsid w:val="00021EF3"/>
    <w:rsid w:val="00045582"/>
    <w:rsid w:val="000519BE"/>
    <w:rsid w:val="0006123B"/>
    <w:rsid w:val="00067164"/>
    <w:rsid w:val="00083CAB"/>
    <w:rsid w:val="0009074F"/>
    <w:rsid w:val="000B6533"/>
    <w:rsid w:val="000E4A3A"/>
    <w:rsid w:val="00105556"/>
    <w:rsid w:val="00110ADC"/>
    <w:rsid w:val="00114314"/>
    <w:rsid w:val="001353CD"/>
    <w:rsid w:val="00135DE1"/>
    <w:rsid w:val="001408A6"/>
    <w:rsid w:val="00163598"/>
    <w:rsid w:val="00177AA2"/>
    <w:rsid w:val="00180B2B"/>
    <w:rsid w:val="001A072E"/>
    <w:rsid w:val="001A2930"/>
    <w:rsid w:val="001F149D"/>
    <w:rsid w:val="00204F41"/>
    <w:rsid w:val="002435C4"/>
    <w:rsid w:val="0026003F"/>
    <w:rsid w:val="0026453F"/>
    <w:rsid w:val="00265419"/>
    <w:rsid w:val="00266C0A"/>
    <w:rsid w:val="00295CF5"/>
    <w:rsid w:val="00295D41"/>
    <w:rsid w:val="002B51E1"/>
    <w:rsid w:val="002D14FF"/>
    <w:rsid w:val="002D215E"/>
    <w:rsid w:val="002D47FD"/>
    <w:rsid w:val="002E01B1"/>
    <w:rsid w:val="002F3A4E"/>
    <w:rsid w:val="0031453E"/>
    <w:rsid w:val="00330C0A"/>
    <w:rsid w:val="00332DA2"/>
    <w:rsid w:val="00334EDB"/>
    <w:rsid w:val="003A7461"/>
    <w:rsid w:val="003C12C9"/>
    <w:rsid w:val="003C5183"/>
    <w:rsid w:val="003E28C3"/>
    <w:rsid w:val="00404166"/>
    <w:rsid w:val="004236B2"/>
    <w:rsid w:val="00424A04"/>
    <w:rsid w:val="00432038"/>
    <w:rsid w:val="00434545"/>
    <w:rsid w:val="00450885"/>
    <w:rsid w:val="00454148"/>
    <w:rsid w:val="00460415"/>
    <w:rsid w:val="00460658"/>
    <w:rsid w:val="00474F3B"/>
    <w:rsid w:val="00482C62"/>
    <w:rsid w:val="004866DE"/>
    <w:rsid w:val="004B047B"/>
    <w:rsid w:val="004B52DA"/>
    <w:rsid w:val="004B6C39"/>
    <w:rsid w:val="005016F5"/>
    <w:rsid w:val="00514578"/>
    <w:rsid w:val="00517334"/>
    <w:rsid w:val="00522354"/>
    <w:rsid w:val="00547653"/>
    <w:rsid w:val="00574F25"/>
    <w:rsid w:val="005810CB"/>
    <w:rsid w:val="00581ABD"/>
    <w:rsid w:val="005943CE"/>
    <w:rsid w:val="005961DE"/>
    <w:rsid w:val="005A1D44"/>
    <w:rsid w:val="005A3C52"/>
    <w:rsid w:val="005B7A05"/>
    <w:rsid w:val="005C0E7A"/>
    <w:rsid w:val="005C3F4C"/>
    <w:rsid w:val="005E2ED8"/>
    <w:rsid w:val="005E68B5"/>
    <w:rsid w:val="00610612"/>
    <w:rsid w:val="006142C6"/>
    <w:rsid w:val="006148C4"/>
    <w:rsid w:val="00615926"/>
    <w:rsid w:val="00616278"/>
    <w:rsid w:val="006231EF"/>
    <w:rsid w:val="00623BD3"/>
    <w:rsid w:val="00625015"/>
    <w:rsid w:val="00662F19"/>
    <w:rsid w:val="0066756E"/>
    <w:rsid w:val="00695402"/>
    <w:rsid w:val="006B4797"/>
    <w:rsid w:val="006C0F10"/>
    <w:rsid w:val="006C1C3D"/>
    <w:rsid w:val="006C3D9D"/>
    <w:rsid w:val="006D3345"/>
    <w:rsid w:val="00736891"/>
    <w:rsid w:val="00762907"/>
    <w:rsid w:val="00771CD6"/>
    <w:rsid w:val="00791A83"/>
    <w:rsid w:val="00795801"/>
    <w:rsid w:val="007B166A"/>
    <w:rsid w:val="007D6B76"/>
    <w:rsid w:val="00810E61"/>
    <w:rsid w:val="00813C1C"/>
    <w:rsid w:val="0081633E"/>
    <w:rsid w:val="008208D4"/>
    <w:rsid w:val="00825D41"/>
    <w:rsid w:val="00830860"/>
    <w:rsid w:val="0083561E"/>
    <w:rsid w:val="00837043"/>
    <w:rsid w:val="008432EB"/>
    <w:rsid w:val="00845372"/>
    <w:rsid w:val="00850AC9"/>
    <w:rsid w:val="008673C2"/>
    <w:rsid w:val="0086781B"/>
    <w:rsid w:val="008764C6"/>
    <w:rsid w:val="00881353"/>
    <w:rsid w:val="00885DCA"/>
    <w:rsid w:val="0088680F"/>
    <w:rsid w:val="008E70DC"/>
    <w:rsid w:val="0091503F"/>
    <w:rsid w:val="00917D92"/>
    <w:rsid w:val="00922DB8"/>
    <w:rsid w:val="00957979"/>
    <w:rsid w:val="0096075F"/>
    <w:rsid w:val="00971626"/>
    <w:rsid w:val="00975258"/>
    <w:rsid w:val="00981C9E"/>
    <w:rsid w:val="009A381E"/>
    <w:rsid w:val="009B57DA"/>
    <w:rsid w:val="00A15287"/>
    <w:rsid w:val="00A16F9E"/>
    <w:rsid w:val="00A27FE8"/>
    <w:rsid w:val="00A30F76"/>
    <w:rsid w:val="00A32BAA"/>
    <w:rsid w:val="00A33BF6"/>
    <w:rsid w:val="00A54477"/>
    <w:rsid w:val="00A56CD9"/>
    <w:rsid w:val="00A60218"/>
    <w:rsid w:val="00A722D1"/>
    <w:rsid w:val="00A7555A"/>
    <w:rsid w:val="00A85B72"/>
    <w:rsid w:val="00A92047"/>
    <w:rsid w:val="00AA007B"/>
    <w:rsid w:val="00AA5394"/>
    <w:rsid w:val="00AB1F75"/>
    <w:rsid w:val="00AE5BF7"/>
    <w:rsid w:val="00B26433"/>
    <w:rsid w:val="00B41AF8"/>
    <w:rsid w:val="00B4756E"/>
    <w:rsid w:val="00B50198"/>
    <w:rsid w:val="00B512D0"/>
    <w:rsid w:val="00B64830"/>
    <w:rsid w:val="00B65B1E"/>
    <w:rsid w:val="00B96510"/>
    <w:rsid w:val="00B97D07"/>
    <w:rsid w:val="00BC032D"/>
    <w:rsid w:val="00BE3CF4"/>
    <w:rsid w:val="00BE4C84"/>
    <w:rsid w:val="00BF7A06"/>
    <w:rsid w:val="00C028E6"/>
    <w:rsid w:val="00C12249"/>
    <w:rsid w:val="00C16E4A"/>
    <w:rsid w:val="00C2727E"/>
    <w:rsid w:val="00C27ED1"/>
    <w:rsid w:val="00C33514"/>
    <w:rsid w:val="00C53F2E"/>
    <w:rsid w:val="00C55295"/>
    <w:rsid w:val="00C7341E"/>
    <w:rsid w:val="00C74665"/>
    <w:rsid w:val="00C80627"/>
    <w:rsid w:val="00C8181F"/>
    <w:rsid w:val="00C858F4"/>
    <w:rsid w:val="00C94C60"/>
    <w:rsid w:val="00CA1D7D"/>
    <w:rsid w:val="00CA42F0"/>
    <w:rsid w:val="00CC1B01"/>
    <w:rsid w:val="00CC26BA"/>
    <w:rsid w:val="00CE254A"/>
    <w:rsid w:val="00CF3D88"/>
    <w:rsid w:val="00CF4411"/>
    <w:rsid w:val="00CF73F4"/>
    <w:rsid w:val="00D001A9"/>
    <w:rsid w:val="00D049C8"/>
    <w:rsid w:val="00D405B4"/>
    <w:rsid w:val="00D42730"/>
    <w:rsid w:val="00D513D0"/>
    <w:rsid w:val="00D53148"/>
    <w:rsid w:val="00D53EA3"/>
    <w:rsid w:val="00D55008"/>
    <w:rsid w:val="00D55F2D"/>
    <w:rsid w:val="00D64B5E"/>
    <w:rsid w:val="00D84C4E"/>
    <w:rsid w:val="00DA6CBE"/>
    <w:rsid w:val="00DA7AC5"/>
    <w:rsid w:val="00DA7BFE"/>
    <w:rsid w:val="00DB14B8"/>
    <w:rsid w:val="00DB3D75"/>
    <w:rsid w:val="00DD06EE"/>
    <w:rsid w:val="00DD0CCA"/>
    <w:rsid w:val="00DE1187"/>
    <w:rsid w:val="00DE7DC3"/>
    <w:rsid w:val="00DF4B13"/>
    <w:rsid w:val="00E018B7"/>
    <w:rsid w:val="00E17E2F"/>
    <w:rsid w:val="00E51C84"/>
    <w:rsid w:val="00E53792"/>
    <w:rsid w:val="00E636B7"/>
    <w:rsid w:val="00E80410"/>
    <w:rsid w:val="00E830A1"/>
    <w:rsid w:val="00E855D3"/>
    <w:rsid w:val="00E949B4"/>
    <w:rsid w:val="00EA6BF8"/>
    <w:rsid w:val="00EB70FC"/>
    <w:rsid w:val="00EC030B"/>
    <w:rsid w:val="00EC3F5E"/>
    <w:rsid w:val="00ED2D62"/>
    <w:rsid w:val="00ED5203"/>
    <w:rsid w:val="00ED57BF"/>
    <w:rsid w:val="00ED76A0"/>
    <w:rsid w:val="00EE2AC3"/>
    <w:rsid w:val="00F037AD"/>
    <w:rsid w:val="00F03FE1"/>
    <w:rsid w:val="00F2144E"/>
    <w:rsid w:val="00F27898"/>
    <w:rsid w:val="00F35869"/>
    <w:rsid w:val="00F46021"/>
    <w:rsid w:val="00F642BB"/>
    <w:rsid w:val="00F66D24"/>
    <w:rsid w:val="00F8369D"/>
    <w:rsid w:val="00F86F44"/>
    <w:rsid w:val="00F935E3"/>
    <w:rsid w:val="00FA0DA8"/>
    <w:rsid w:val="00FA1963"/>
    <w:rsid w:val="00FA2FBE"/>
    <w:rsid w:val="00FD382A"/>
    <w:rsid w:val="00FD4B14"/>
    <w:rsid w:val="00FE0726"/>
    <w:rsid w:val="00FF5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4:docId w14:val="0A884632"/>
  <w15:docId w15:val="{91C1359F-3CDE-41A7-B9B3-6B53DF0E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D0"/>
  </w:style>
  <w:style w:type="paragraph" w:styleId="Titre1">
    <w:name w:val="heading 1"/>
    <w:basedOn w:val="Normal"/>
    <w:next w:val="Normal"/>
    <w:link w:val="Titre1Car"/>
    <w:uiPriority w:val="9"/>
    <w:qFormat/>
    <w:rsid w:val="00DA6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A6C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6CB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A6CB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A6CB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A6C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A6C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A6CB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DA6C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A6CB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A6CBE"/>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DA6C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DA6CBE"/>
    <w:rPr>
      <w:rFonts w:asciiTheme="majorHAnsi" w:eastAsiaTheme="majorEastAsia" w:hAnsiTheme="majorHAnsi" w:cstheme="majorBidi"/>
      <w:color w:val="17365D" w:themeColor="text2" w:themeShade="BF"/>
      <w:spacing w:val="5"/>
      <w:sz w:val="52"/>
      <w:szCs w:val="52"/>
    </w:rPr>
  </w:style>
  <w:style w:type="table" w:styleId="Grilledutableau">
    <w:name w:val="Table Grid"/>
    <w:basedOn w:val="TableauNormal"/>
    <w:uiPriority w:val="59"/>
    <w:rsid w:val="00E5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E51C84"/>
    <w:pPr>
      <w:ind w:left="720"/>
      <w:contextualSpacing/>
    </w:pPr>
  </w:style>
  <w:style w:type="character" w:customStyle="1" w:styleId="ParagraphedelisteCar">
    <w:name w:val="Paragraphe de liste Car"/>
    <w:basedOn w:val="Policepardfaut"/>
    <w:link w:val="Paragraphedeliste"/>
    <w:uiPriority w:val="34"/>
    <w:locked/>
    <w:rsid w:val="00E51C84"/>
  </w:style>
  <w:style w:type="paragraph" w:styleId="NormalWeb">
    <w:name w:val="Normal (Web)"/>
    <w:basedOn w:val="Normal"/>
    <w:uiPriority w:val="99"/>
    <w:unhideWhenUsed/>
    <w:rsid w:val="00E51C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51C84"/>
    <w:pPr>
      <w:tabs>
        <w:tab w:val="center" w:pos="4536"/>
        <w:tab w:val="right" w:pos="9072"/>
      </w:tabs>
      <w:spacing w:after="0" w:line="240" w:lineRule="auto"/>
    </w:pPr>
    <w:rPr>
      <w:rFonts w:ascii="Arial" w:eastAsia="Times New Roman" w:hAnsi="Arial" w:cs="Times New Roman"/>
      <w:sz w:val="20"/>
      <w:szCs w:val="20"/>
    </w:rPr>
  </w:style>
  <w:style w:type="character" w:customStyle="1" w:styleId="En-tteCar">
    <w:name w:val="En-tête Car"/>
    <w:basedOn w:val="Policepardfaut"/>
    <w:link w:val="En-tte"/>
    <w:uiPriority w:val="99"/>
    <w:rsid w:val="00E51C84"/>
    <w:rPr>
      <w:rFonts w:ascii="Arial" w:eastAsia="Times New Roman" w:hAnsi="Arial" w:cs="Times New Roman"/>
      <w:sz w:val="20"/>
      <w:szCs w:val="20"/>
    </w:rPr>
  </w:style>
  <w:style w:type="paragraph" w:styleId="Pieddepage">
    <w:name w:val="footer"/>
    <w:basedOn w:val="Normal"/>
    <w:link w:val="PieddepageCar"/>
    <w:uiPriority w:val="99"/>
    <w:unhideWhenUsed/>
    <w:rsid w:val="00E51C84"/>
    <w:pPr>
      <w:tabs>
        <w:tab w:val="center" w:pos="4536"/>
        <w:tab w:val="right" w:pos="9072"/>
      </w:tabs>
      <w:spacing w:after="0" w:line="240" w:lineRule="auto"/>
    </w:pPr>
    <w:rPr>
      <w:rFonts w:ascii="Arial" w:eastAsia="Times New Roman" w:hAnsi="Arial" w:cs="Times New Roman"/>
      <w:sz w:val="20"/>
      <w:szCs w:val="20"/>
    </w:rPr>
  </w:style>
  <w:style w:type="character" w:customStyle="1" w:styleId="PieddepageCar">
    <w:name w:val="Pied de page Car"/>
    <w:basedOn w:val="Policepardfaut"/>
    <w:link w:val="Pieddepage"/>
    <w:uiPriority w:val="99"/>
    <w:rsid w:val="00E51C84"/>
    <w:rPr>
      <w:rFonts w:ascii="Arial" w:eastAsia="Times New Roman" w:hAnsi="Arial" w:cs="Times New Roman"/>
      <w:sz w:val="20"/>
      <w:szCs w:val="20"/>
    </w:rPr>
  </w:style>
  <w:style w:type="paragraph" w:styleId="Textedebulles">
    <w:name w:val="Balloon Text"/>
    <w:basedOn w:val="Normal"/>
    <w:link w:val="TextedebullesCar"/>
    <w:uiPriority w:val="99"/>
    <w:semiHidden/>
    <w:unhideWhenUsed/>
    <w:rsid w:val="00E51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C84"/>
    <w:rPr>
      <w:rFonts w:ascii="Tahoma" w:hAnsi="Tahoma" w:cs="Tahoma"/>
      <w:sz w:val="16"/>
      <w:szCs w:val="16"/>
    </w:rPr>
  </w:style>
  <w:style w:type="character" w:styleId="Textedelespacerserv">
    <w:name w:val="Placeholder Text"/>
    <w:basedOn w:val="Policepardfaut"/>
    <w:uiPriority w:val="99"/>
    <w:semiHidden/>
    <w:rsid w:val="00917D92"/>
    <w:rPr>
      <w:color w:val="808080"/>
    </w:rPr>
  </w:style>
  <w:style w:type="character" w:customStyle="1" w:styleId="Titre1Car">
    <w:name w:val="Titre 1 Car"/>
    <w:basedOn w:val="Policepardfaut"/>
    <w:link w:val="Titre1"/>
    <w:uiPriority w:val="9"/>
    <w:rsid w:val="00DA6CBE"/>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DA6CB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DA6CB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DA6CB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DA6CB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A6CBE"/>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DA6CBE"/>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A6CBE"/>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DA6C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A6CBE"/>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DA6CBE"/>
    <w:rPr>
      <w:b/>
      <w:bCs/>
    </w:rPr>
  </w:style>
  <w:style w:type="character" w:styleId="Accentuation">
    <w:name w:val="Emphasis"/>
    <w:basedOn w:val="Policepardfaut"/>
    <w:uiPriority w:val="20"/>
    <w:qFormat/>
    <w:rsid w:val="00DA6CBE"/>
    <w:rPr>
      <w:i/>
      <w:iCs/>
    </w:rPr>
  </w:style>
  <w:style w:type="paragraph" w:styleId="Sansinterligne">
    <w:name w:val="No Spacing"/>
    <w:uiPriority w:val="1"/>
    <w:qFormat/>
    <w:rsid w:val="00DA6CBE"/>
    <w:pPr>
      <w:spacing w:after="0" w:line="240" w:lineRule="auto"/>
    </w:pPr>
  </w:style>
  <w:style w:type="paragraph" w:styleId="Citation">
    <w:name w:val="Quote"/>
    <w:basedOn w:val="Normal"/>
    <w:next w:val="Normal"/>
    <w:link w:val="CitationCar"/>
    <w:uiPriority w:val="29"/>
    <w:qFormat/>
    <w:rsid w:val="00DA6CBE"/>
    <w:rPr>
      <w:i/>
      <w:iCs/>
      <w:color w:val="000000" w:themeColor="text1"/>
    </w:rPr>
  </w:style>
  <w:style w:type="character" w:customStyle="1" w:styleId="CitationCar">
    <w:name w:val="Citation Car"/>
    <w:basedOn w:val="Policepardfaut"/>
    <w:link w:val="Citation"/>
    <w:uiPriority w:val="29"/>
    <w:rsid w:val="00DA6CBE"/>
    <w:rPr>
      <w:i/>
      <w:iCs/>
      <w:color w:val="000000" w:themeColor="text1"/>
    </w:rPr>
  </w:style>
  <w:style w:type="paragraph" w:styleId="Citationintense">
    <w:name w:val="Intense Quote"/>
    <w:basedOn w:val="Normal"/>
    <w:next w:val="Normal"/>
    <w:link w:val="CitationintenseCar"/>
    <w:uiPriority w:val="30"/>
    <w:qFormat/>
    <w:rsid w:val="00DA6CB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A6CBE"/>
    <w:rPr>
      <w:b/>
      <w:bCs/>
      <w:i/>
      <w:iCs/>
      <w:color w:val="4F81BD" w:themeColor="accent1"/>
    </w:rPr>
  </w:style>
  <w:style w:type="character" w:styleId="Accentuationlgre">
    <w:name w:val="Subtle Emphasis"/>
    <w:basedOn w:val="Policepardfaut"/>
    <w:uiPriority w:val="19"/>
    <w:qFormat/>
    <w:rsid w:val="00DA6CBE"/>
    <w:rPr>
      <w:i/>
      <w:iCs/>
      <w:color w:val="808080" w:themeColor="text1" w:themeTint="7F"/>
    </w:rPr>
  </w:style>
  <w:style w:type="character" w:styleId="Accentuationintense">
    <w:name w:val="Intense Emphasis"/>
    <w:basedOn w:val="Policepardfaut"/>
    <w:uiPriority w:val="21"/>
    <w:qFormat/>
    <w:rsid w:val="00DA6CBE"/>
    <w:rPr>
      <w:b/>
      <w:bCs/>
      <w:i/>
      <w:iCs/>
      <w:color w:val="4F81BD" w:themeColor="accent1"/>
    </w:rPr>
  </w:style>
  <w:style w:type="character" w:styleId="Rfrencelgre">
    <w:name w:val="Subtle Reference"/>
    <w:basedOn w:val="Policepardfaut"/>
    <w:uiPriority w:val="31"/>
    <w:qFormat/>
    <w:rsid w:val="00DA6CBE"/>
    <w:rPr>
      <w:smallCaps/>
      <w:color w:val="C0504D" w:themeColor="accent2"/>
      <w:u w:val="single"/>
    </w:rPr>
  </w:style>
  <w:style w:type="character" w:styleId="Rfrenceintense">
    <w:name w:val="Intense Reference"/>
    <w:basedOn w:val="Policepardfaut"/>
    <w:uiPriority w:val="32"/>
    <w:qFormat/>
    <w:rsid w:val="00DA6CBE"/>
    <w:rPr>
      <w:b/>
      <w:bCs/>
      <w:smallCaps/>
      <w:color w:val="C0504D" w:themeColor="accent2"/>
      <w:spacing w:val="5"/>
      <w:u w:val="single"/>
    </w:rPr>
  </w:style>
  <w:style w:type="character" w:styleId="Titredulivre">
    <w:name w:val="Book Title"/>
    <w:basedOn w:val="Policepardfaut"/>
    <w:uiPriority w:val="33"/>
    <w:qFormat/>
    <w:rsid w:val="00DA6CBE"/>
    <w:rPr>
      <w:b/>
      <w:bCs/>
      <w:smallCaps/>
      <w:spacing w:val="5"/>
    </w:rPr>
  </w:style>
  <w:style w:type="paragraph" w:styleId="En-ttedetabledesmatires">
    <w:name w:val="TOC Heading"/>
    <w:basedOn w:val="Titre1"/>
    <w:next w:val="Normal"/>
    <w:uiPriority w:val="39"/>
    <w:semiHidden/>
    <w:unhideWhenUsed/>
    <w:qFormat/>
    <w:rsid w:val="00DA6CBE"/>
    <w:pPr>
      <w:outlineLvl w:val="9"/>
    </w:pPr>
  </w:style>
  <w:style w:type="character" w:styleId="Marquedecommentaire">
    <w:name w:val="annotation reference"/>
    <w:basedOn w:val="Policepardfaut"/>
    <w:uiPriority w:val="99"/>
    <w:semiHidden/>
    <w:unhideWhenUsed/>
    <w:rsid w:val="006C1C3D"/>
    <w:rPr>
      <w:sz w:val="16"/>
      <w:szCs w:val="16"/>
    </w:rPr>
  </w:style>
  <w:style w:type="paragraph" w:styleId="Commentaire">
    <w:name w:val="annotation text"/>
    <w:basedOn w:val="Normal"/>
    <w:link w:val="CommentaireCar"/>
    <w:uiPriority w:val="99"/>
    <w:semiHidden/>
    <w:unhideWhenUsed/>
    <w:rsid w:val="006C1C3D"/>
    <w:pPr>
      <w:spacing w:line="240" w:lineRule="auto"/>
    </w:pPr>
    <w:rPr>
      <w:sz w:val="20"/>
      <w:szCs w:val="20"/>
    </w:rPr>
  </w:style>
  <w:style w:type="character" w:customStyle="1" w:styleId="CommentaireCar">
    <w:name w:val="Commentaire Car"/>
    <w:basedOn w:val="Policepardfaut"/>
    <w:link w:val="Commentaire"/>
    <w:uiPriority w:val="99"/>
    <w:semiHidden/>
    <w:rsid w:val="006C1C3D"/>
    <w:rPr>
      <w:sz w:val="20"/>
      <w:szCs w:val="20"/>
    </w:rPr>
  </w:style>
  <w:style w:type="paragraph" w:styleId="Objetducommentaire">
    <w:name w:val="annotation subject"/>
    <w:basedOn w:val="Commentaire"/>
    <w:next w:val="Commentaire"/>
    <w:link w:val="ObjetducommentaireCar"/>
    <w:uiPriority w:val="99"/>
    <w:semiHidden/>
    <w:unhideWhenUsed/>
    <w:rsid w:val="006C1C3D"/>
    <w:rPr>
      <w:b/>
      <w:bCs/>
    </w:rPr>
  </w:style>
  <w:style w:type="character" w:customStyle="1" w:styleId="ObjetducommentaireCar">
    <w:name w:val="Objet du commentaire Car"/>
    <w:basedOn w:val="CommentaireCar"/>
    <w:link w:val="Objetducommentaire"/>
    <w:uiPriority w:val="99"/>
    <w:semiHidden/>
    <w:rsid w:val="006C1C3D"/>
    <w:rPr>
      <w:b/>
      <w:bCs/>
      <w:sz w:val="20"/>
      <w:szCs w:val="20"/>
    </w:rPr>
  </w:style>
  <w:style w:type="paragraph" w:styleId="Rvision">
    <w:name w:val="Revision"/>
    <w:hidden/>
    <w:uiPriority w:val="99"/>
    <w:semiHidden/>
    <w:rsid w:val="00885DCA"/>
    <w:pPr>
      <w:spacing w:after="0" w:line="240" w:lineRule="auto"/>
    </w:pPr>
  </w:style>
  <w:style w:type="paragraph" w:customStyle="1" w:styleId="Rubriquescahierdescharges">
    <w:name w:val="Rubriques cahier des charges"/>
    <w:basedOn w:val="Normal"/>
    <w:link w:val="RubriquescahierdeschargesCar"/>
    <w:qFormat/>
    <w:rsid w:val="00D84C4E"/>
    <w:pPr>
      <w:shd w:val="clear" w:color="auto" w:fill="365F91" w:themeFill="accent1" w:themeFillShade="BF"/>
      <w:spacing w:after="0" w:line="240" w:lineRule="auto"/>
    </w:pPr>
    <w:rPr>
      <w:rFonts w:cstheme="minorHAnsi"/>
      <w:b/>
      <w:bCs/>
      <w:color w:val="FFFFFF" w:themeColor="background1"/>
    </w:rPr>
  </w:style>
  <w:style w:type="character" w:customStyle="1" w:styleId="RubriquescahierdeschargesCar">
    <w:name w:val="Rubriques cahier des charges Car"/>
    <w:basedOn w:val="Policepardfaut"/>
    <w:link w:val="Rubriquescahierdescharges"/>
    <w:rsid w:val="00D84C4E"/>
    <w:rPr>
      <w:rFonts w:cstheme="minorHAnsi"/>
      <w:b/>
      <w:bCs/>
      <w:color w:val="FFFFFF" w:themeColor="background1"/>
      <w:shd w:val="clear" w:color="auto" w:fill="365F91" w:themeFill="accent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77942">
      <w:bodyDiv w:val="1"/>
      <w:marLeft w:val="0"/>
      <w:marRight w:val="0"/>
      <w:marTop w:val="0"/>
      <w:marBottom w:val="0"/>
      <w:divBdr>
        <w:top w:val="none" w:sz="0" w:space="0" w:color="auto"/>
        <w:left w:val="none" w:sz="0" w:space="0" w:color="auto"/>
        <w:bottom w:val="none" w:sz="0" w:space="0" w:color="auto"/>
        <w:right w:val="none" w:sz="0" w:space="0" w:color="auto"/>
      </w:divBdr>
      <w:divsChild>
        <w:div w:id="514152699">
          <w:marLeft w:val="0"/>
          <w:marRight w:val="0"/>
          <w:marTop w:val="0"/>
          <w:marBottom w:val="0"/>
          <w:divBdr>
            <w:top w:val="none" w:sz="0" w:space="0" w:color="auto"/>
            <w:left w:val="none" w:sz="0" w:space="0" w:color="auto"/>
            <w:bottom w:val="none" w:sz="0" w:space="0" w:color="auto"/>
            <w:right w:val="none" w:sz="0" w:space="0" w:color="auto"/>
          </w:divBdr>
          <w:divsChild>
            <w:div w:id="2123576051">
              <w:marLeft w:val="0"/>
              <w:marRight w:val="0"/>
              <w:marTop w:val="0"/>
              <w:marBottom w:val="0"/>
              <w:divBdr>
                <w:top w:val="none" w:sz="0" w:space="0" w:color="auto"/>
                <w:left w:val="none" w:sz="0" w:space="0" w:color="auto"/>
                <w:bottom w:val="none" w:sz="0" w:space="0" w:color="auto"/>
                <w:right w:val="none" w:sz="0" w:space="0" w:color="auto"/>
              </w:divBdr>
              <w:divsChild>
                <w:div w:id="2137016742">
                  <w:marLeft w:val="0"/>
                  <w:marRight w:val="0"/>
                  <w:marTop w:val="0"/>
                  <w:marBottom w:val="0"/>
                  <w:divBdr>
                    <w:top w:val="none" w:sz="0" w:space="0" w:color="auto"/>
                    <w:left w:val="none" w:sz="0" w:space="0" w:color="auto"/>
                    <w:bottom w:val="none" w:sz="0" w:space="0" w:color="auto"/>
                    <w:right w:val="none" w:sz="0" w:space="0" w:color="auto"/>
                  </w:divBdr>
                  <w:divsChild>
                    <w:div w:id="758405186">
                      <w:marLeft w:val="0"/>
                      <w:marRight w:val="0"/>
                      <w:marTop w:val="0"/>
                      <w:marBottom w:val="0"/>
                      <w:divBdr>
                        <w:top w:val="none" w:sz="0" w:space="0" w:color="auto"/>
                        <w:left w:val="none" w:sz="0" w:space="0" w:color="auto"/>
                        <w:bottom w:val="none" w:sz="0" w:space="0" w:color="auto"/>
                        <w:right w:val="none" w:sz="0" w:space="0" w:color="auto"/>
                      </w:divBdr>
                      <w:divsChild>
                        <w:div w:id="1606186444">
                          <w:marLeft w:val="0"/>
                          <w:marRight w:val="0"/>
                          <w:marTop w:val="0"/>
                          <w:marBottom w:val="0"/>
                          <w:divBdr>
                            <w:top w:val="none" w:sz="0" w:space="0" w:color="auto"/>
                            <w:left w:val="none" w:sz="0" w:space="0" w:color="auto"/>
                            <w:bottom w:val="none" w:sz="0" w:space="0" w:color="auto"/>
                            <w:right w:val="none" w:sz="0" w:space="0" w:color="auto"/>
                          </w:divBdr>
                          <w:divsChild>
                            <w:div w:id="1653755425">
                              <w:marLeft w:val="0"/>
                              <w:marRight w:val="0"/>
                              <w:marTop w:val="0"/>
                              <w:marBottom w:val="0"/>
                              <w:divBdr>
                                <w:top w:val="none" w:sz="0" w:space="0" w:color="auto"/>
                                <w:left w:val="none" w:sz="0" w:space="0" w:color="auto"/>
                                <w:bottom w:val="none" w:sz="0" w:space="0" w:color="auto"/>
                                <w:right w:val="none" w:sz="0" w:space="0" w:color="auto"/>
                              </w:divBdr>
                              <w:divsChild>
                                <w:div w:id="430079658">
                                  <w:marLeft w:val="0"/>
                                  <w:marRight w:val="0"/>
                                  <w:marTop w:val="0"/>
                                  <w:marBottom w:val="0"/>
                                  <w:divBdr>
                                    <w:top w:val="none" w:sz="0" w:space="0" w:color="auto"/>
                                    <w:left w:val="none" w:sz="0" w:space="0" w:color="auto"/>
                                    <w:bottom w:val="none" w:sz="0" w:space="0" w:color="auto"/>
                                    <w:right w:val="none" w:sz="0" w:space="0" w:color="auto"/>
                                  </w:divBdr>
                                  <w:divsChild>
                                    <w:div w:id="1327005609">
                                      <w:marLeft w:val="0"/>
                                      <w:marRight w:val="0"/>
                                      <w:marTop w:val="0"/>
                                      <w:marBottom w:val="0"/>
                                      <w:divBdr>
                                        <w:top w:val="none" w:sz="0" w:space="0" w:color="auto"/>
                                        <w:left w:val="none" w:sz="0" w:space="0" w:color="auto"/>
                                        <w:bottom w:val="none" w:sz="0" w:space="0" w:color="auto"/>
                                        <w:right w:val="none" w:sz="0" w:space="0" w:color="auto"/>
                                      </w:divBdr>
                                      <w:divsChild>
                                        <w:div w:id="423889359">
                                          <w:marLeft w:val="0"/>
                                          <w:marRight w:val="0"/>
                                          <w:marTop w:val="0"/>
                                          <w:marBottom w:val="0"/>
                                          <w:divBdr>
                                            <w:top w:val="none" w:sz="0" w:space="0" w:color="auto"/>
                                            <w:left w:val="none" w:sz="0" w:space="0" w:color="auto"/>
                                            <w:bottom w:val="none" w:sz="0" w:space="0" w:color="auto"/>
                                            <w:right w:val="none" w:sz="0" w:space="0" w:color="auto"/>
                                          </w:divBdr>
                                          <w:divsChild>
                                            <w:div w:id="1174568379">
                                              <w:marLeft w:val="0"/>
                                              <w:marRight w:val="0"/>
                                              <w:marTop w:val="0"/>
                                              <w:marBottom w:val="0"/>
                                              <w:divBdr>
                                                <w:top w:val="none" w:sz="0" w:space="0" w:color="auto"/>
                                                <w:left w:val="none" w:sz="0" w:space="0" w:color="auto"/>
                                                <w:bottom w:val="none" w:sz="0" w:space="0" w:color="auto"/>
                                                <w:right w:val="none" w:sz="0" w:space="0" w:color="auto"/>
                                              </w:divBdr>
                                              <w:divsChild>
                                                <w:div w:id="1624729689">
                                                  <w:marLeft w:val="0"/>
                                                  <w:marRight w:val="0"/>
                                                  <w:marTop w:val="0"/>
                                                  <w:marBottom w:val="0"/>
                                                  <w:divBdr>
                                                    <w:top w:val="none" w:sz="0" w:space="0" w:color="auto"/>
                                                    <w:left w:val="none" w:sz="0" w:space="0" w:color="auto"/>
                                                    <w:bottom w:val="none" w:sz="0" w:space="0" w:color="auto"/>
                                                    <w:right w:val="none" w:sz="0" w:space="0" w:color="auto"/>
                                                  </w:divBdr>
                                                  <w:divsChild>
                                                    <w:div w:id="1117793532">
                                                      <w:marLeft w:val="0"/>
                                                      <w:marRight w:val="0"/>
                                                      <w:marTop w:val="0"/>
                                                      <w:marBottom w:val="0"/>
                                                      <w:divBdr>
                                                        <w:top w:val="single" w:sz="6" w:space="0" w:color="ABABAB"/>
                                                        <w:left w:val="single" w:sz="6" w:space="0" w:color="ABABAB"/>
                                                        <w:bottom w:val="none" w:sz="0" w:space="0" w:color="auto"/>
                                                        <w:right w:val="single" w:sz="6" w:space="0" w:color="ABABAB"/>
                                                      </w:divBdr>
                                                      <w:divsChild>
                                                        <w:div w:id="1827359120">
                                                          <w:marLeft w:val="0"/>
                                                          <w:marRight w:val="0"/>
                                                          <w:marTop w:val="0"/>
                                                          <w:marBottom w:val="0"/>
                                                          <w:divBdr>
                                                            <w:top w:val="none" w:sz="0" w:space="0" w:color="auto"/>
                                                            <w:left w:val="none" w:sz="0" w:space="0" w:color="auto"/>
                                                            <w:bottom w:val="none" w:sz="0" w:space="0" w:color="auto"/>
                                                            <w:right w:val="none" w:sz="0" w:space="0" w:color="auto"/>
                                                          </w:divBdr>
                                                          <w:divsChild>
                                                            <w:div w:id="483471373">
                                                              <w:marLeft w:val="0"/>
                                                              <w:marRight w:val="0"/>
                                                              <w:marTop w:val="0"/>
                                                              <w:marBottom w:val="0"/>
                                                              <w:divBdr>
                                                                <w:top w:val="none" w:sz="0" w:space="0" w:color="auto"/>
                                                                <w:left w:val="none" w:sz="0" w:space="0" w:color="auto"/>
                                                                <w:bottom w:val="none" w:sz="0" w:space="0" w:color="auto"/>
                                                                <w:right w:val="none" w:sz="0" w:space="0" w:color="auto"/>
                                                              </w:divBdr>
                                                              <w:divsChild>
                                                                <w:div w:id="768043146">
                                                                  <w:marLeft w:val="0"/>
                                                                  <w:marRight w:val="0"/>
                                                                  <w:marTop w:val="0"/>
                                                                  <w:marBottom w:val="0"/>
                                                                  <w:divBdr>
                                                                    <w:top w:val="none" w:sz="0" w:space="0" w:color="auto"/>
                                                                    <w:left w:val="none" w:sz="0" w:space="0" w:color="auto"/>
                                                                    <w:bottom w:val="none" w:sz="0" w:space="0" w:color="auto"/>
                                                                    <w:right w:val="none" w:sz="0" w:space="0" w:color="auto"/>
                                                                  </w:divBdr>
                                                                  <w:divsChild>
                                                                    <w:div w:id="230237528">
                                                                      <w:marLeft w:val="0"/>
                                                                      <w:marRight w:val="0"/>
                                                                      <w:marTop w:val="0"/>
                                                                      <w:marBottom w:val="0"/>
                                                                      <w:divBdr>
                                                                        <w:top w:val="none" w:sz="0" w:space="0" w:color="auto"/>
                                                                        <w:left w:val="none" w:sz="0" w:space="0" w:color="auto"/>
                                                                        <w:bottom w:val="none" w:sz="0" w:space="0" w:color="auto"/>
                                                                        <w:right w:val="none" w:sz="0" w:space="0" w:color="auto"/>
                                                                      </w:divBdr>
                                                                      <w:divsChild>
                                                                        <w:div w:id="2013288461">
                                                                          <w:marLeft w:val="0"/>
                                                                          <w:marRight w:val="0"/>
                                                                          <w:marTop w:val="0"/>
                                                                          <w:marBottom w:val="0"/>
                                                                          <w:divBdr>
                                                                            <w:top w:val="none" w:sz="0" w:space="0" w:color="auto"/>
                                                                            <w:left w:val="none" w:sz="0" w:space="0" w:color="auto"/>
                                                                            <w:bottom w:val="none" w:sz="0" w:space="0" w:color="auto"/>
                                                                            <w:right w:val="none" w:sz="0" w:space="0" w:color="auto"/>
                                                                          </w:divBdr>
                                                                          <w:divsChild>
                                                                            <w:div w:id="1096752904">
                                                                              <w:marLeft w:val="0"/>
                                                                              <w:marRight w:val="0"/>
                                                                              <w:marTop w:val="0"/>
                                                                              <w:marBottom w:val="0"/>
                                                                              <w:divBdr>
                                                                                <w:top w:val="none" w:sz="0" w:space="0" w:color="auto"/>
                                                                                <w:left w:val="none" w:sz="0" w:space="0" w:color="auto"/>
                                                                                <w:bottom w:val="none" w:sz="0" w:space="0" w:color="auto"/>
                                                                                <w:right w:val="none" w:sz="0" w:space="0" w:color="auto"/>
                                                                              </w:divBdr>
                                                                              <w:divsChild>
                                                                                <w:div w:id="1935672884">
                                                                                  <w:marLeft w:val="0"/>
                                                                                  <w:marRight w:val="0"/>
                                                                                  <w:marTop w:val="0"/>
                                                                                  <w:marBottom w:val="0"/>
                                                                                  <w:divBdr>
                                                                                    <w:top w:val="none" w:sz="0" w:space="0" w:color="auto"/>
                                                                                    <w:left w:val="none" w:sz="0" w:space="0" w:color="auto"/>
                                                                                    <w:bottom w:val="none" w:sz="0" w:space="0" w:color="auto"/>
                                                                                    <w:right w:val="none" w:sz="0" w:space="0" w:color="auto"/>
                                                                                  </w:divBdr>
                                                                                  <w:divsChild>
                                                                                    <w:div w:id="1961297191">
                                                                                      <w:marLeft w:val="0"/>
                                                                                      <w:marRight w:val="0"/>
                                                                                      <w:marTop w:val="0"/>
                                                                                      <w:marBottom w:val="0"/>
                                                                                      <w:divBdr>
                                                                                        <w:top w:val="none" w:sz="0" w:space="0" w:color="auto"/>
                                                                                        <w:left w:val="none" w:sz="0" w:space="0" w:color="auto"/>
                                                                                        <w:bottom w:val="none" w:sz="0" w:space="0" w:color="auto"/>
                                                                                        <w:right w:val="none" w:sz="0" w:space="0" w:color="auto"/>
                                                                                      </w:divBdr>
                                                                                    </w:div>
                                                                                    <w:div w:id="666905509">
                                                                                      <w:marLeft w:val="0"/>
                                                                                      <w:marRight w:val="0"/>
                                                                                      <w:marTop w:val="0"/>
                                                                                      <w:marBottom w:val="0"/>
                                                                                      <w:divBdr>
                                                                                        <w:top w:val="none" w:sz="0" w:space="0" w:color="auto"/>
                                                                                        <w:left w:val="none" w:sz="0" w:space="0" w:color="auto"/>
                                                                                        <w:bottom w:val="none" w:sz="0" w:space="0" w:color="auto"/>
                                                                                        <w:right w:val="none" w:sz="0" w:space="0" w:color="auto"/>
                                                                                      </w:divBdr>
                                                                                    </w:div>
                                                                                  </w:divsChild>
                                                                                </w:div>
                                                                                <w:div w:id="81689450">
                                                                                  <w:marLeft w:val="0"/>
                                                                                  <w:marRight w:val="0"/>
                                                                                  <w:marTop w:val="0"/>
                                                                                  <w:marBottom w:val="0"/>
                                                                                  <w:divBdr>
                                                                                    <w:top w:val="none" w:sz="0" w:space="0" w:color="auto"/>
                                                                                    <w:left w:val="none" w:sz="0" w:space="0" w:color="auto"/>
                                                                                    <w:bottom w:val="none" w:sz="0" w:space="0" w:color="auto"/>
                                                                                    <w:right w:val="none" w:sz="0" w:space="0" w:color="auto"/>
                                                                                  </w:divBdr>
                                                                                  <w:divsChild>
                                                                                    <w:div w:id="2594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672357">
      <w:bodyDiv w:val="1"/>
      <w:marLeft w:val="0"/>
      <w:marRight w:val="0"/>
      <w:marTop w:val="0"/>
      <w:marBottom w:val="0"/>
      <w:divBdr>
        <w:top w:val="none" w:sz="0" w:space="0" w:color="auto"/>
        <w:left w:val="none" w:sz="0" w:space="0" w:color="auto"/>
        <w:bottom w:val="none" w:sz="0" w:space="0" w:color="auto"/>
        <w:right w:val="none" w:sz="0" w:space="0" w:color="auto"/>
      </w:divBdr>
    </w:div>
    <w:div w:id="1359352321">
      <w:bodyDiv w:val="1"/>
      <w:marLeft w:val="0"/>
      <w:marRight w:val="0"/>
      <w:marTop w:val="0"/>
      <w:marBottom w:val="0"/>
      <w:divBdr>
        <w:top w:val="none" w:sz="0" w:space="0" w:color="auto"/>
        <w:left w:val="none" w:sz="0" w:space="0" w:color="auto"/>
        <w:bottom w:val="none" w:sz="0" w:space="0" w:color="auto"/>
        <w:right w:val="none" w:sz="0" w:space="0" w:color="auto"/>
      </w:divBdr>
      <w:divsChild>
        <w:div w:id="550309600">
          <w:marLeft w:val="274"/>
          <w:marRight w:val="0"/>
          <w:marTop w:val="0"/>
          <w:marBottom w:val="0"/>
          <w:divBdr>
            <w:top w:val="none" w:sz="0" w:space="0" w:color="auto"/>
            <w:left w:val="none" w:sz="0" w:space="0" w:color="auto"/>
            <w:bottom w:val="none" w:sz="0" w:space="0" w:color="auto"/>
            <w:right w:val="none" w:sz="0" w:space="0" w:color="auto"/>
          </w:divBdr>
        </w:div>
        <w:div w:id="782387082">
          <w:marLeft w:val="274"/>
          <w:marRight w:val="0"/>
          <w:marTop w:val="0"/>
          <w:marBottom w:val="0"/>
          <w:divBdr>
            <w:top w:val="none" w:sz="0" w:space="0" w:color="auto"/>
            <w:left w:val="none" w:sz="0" w:space="0" w:color="auto"/>
            <w:bottom w:val="none" w:sz="0" w:space="0" w:color="auto"/>
            <w:right w:val="none" w:sz="0" w:space="0" w:color="auto"/>
          </w:divBdr>
        </w:div>
        <w:div w:id="390081589">
          <w:marLeft w:val="274"/>
          <w:marRight w:val="0"/>
          <w:marTop w:val="0"/>
          <w:marBottom w:val="0"/>
          <w:divBdr>
            <w:top w:val="none" w:sz="0" w:space="0" w:color="auto"/>
            <w:left w:val="none" w:sz="0" w:space="0" w:color="auto"/>
            <w:bottom w:val="none" w:sz="0" w:space="0" w:color="auto"/>
            <w:right w:val="none" w:sz="0" w:space="0" w:color="auto"/>
          </w:divBdr>
        </w:div>
        <w:div w:id="721053141">
          <w:marLeft w:val="274"/>
          <w:marRight w:val="0"/>
          <w:marTop w:val="0"/>
          <w:marBottom w:val="0"/>
          <w:divBdr>
            <w:top w:val="none" w:sz="0" w:space="0" w:color="auto"/>
            <w:left w:val="none" w:sz="0" w:space="0" w:color="auto"/>
            <w:bottom w:val="none" w:sz="0" w:space="0" w:color="auto"/>
            <w:right w:val="none" w:sz="0" w:space="0" w:color="auto"/>
          </w:divBdr>
        </w:div>
        <w:div w:id="246231979">
          <w:marLeft w:val="274"/>
          <w:marRight w:val="0"/>
          <w:marTop w:val="0"/>
          <w:marBottom w:val="0"/>
          <w:divBdr>
            <w:top w:val="none" w:sz="0" w:space="0" w:color="auto"/>
            <w:left w:val="none" w:sz="0" w:space="0" w:color="auto"/>
            <w:bottom w:val="none" w:sz="0" w:space="0" w:color="auto"/>
            <w:right w:val="none" w:sz="0" w:space="0" w:color="auto"/>
          </w:divBdr>
        </w:div>
        <w:div w:id="1705129533">
          <w:marLeft w:val="274"/>
          <w:marRight w:val="0"/>
          <w:marTop w:val="0"/>
          <w:marBottom w:val="0"/>
          <w:divBdr>
            <w:top w:val="none" w:sz="0" w:space="0" w:color="auto"/>
            <w:left w:val="none" w:sz="0" w:space="0" w:color="auto"/>
            <w:bottom w:val="none" w:sz="0" w:space="0" w:color="auto"/>
            <w:right w:val="none" w:sz="0" w:space="0" w:color="auto"/>
          </w:divBdr>
        </w:div>
      </w:divsChild>
    </w:div>
    <w:div w:id="1412391284">
      <w:bodyDiv w:val="1"/>
      <w:marLeft w:val="0"/>
      <w:marRight w:val="0"/>
      <w:marTop w:val="0"/>
      <w:marBottom w:val="0"/>
      <w:divBdr>
        <w:top w:val="none" w:sz="0" w:space="0" w:color="auto"/>
        <w:left w:val="none" w:sz="0" w:space="0" w:color="auto"/>
        <w:bottom w:val="none" w:sz="0" w:space="0" w:color="auto"/>
        <w:right w:val="none" w:sz="0" w:space="0" w:color="auto"/>
      </w:divBdr>
    </w:div>
    <w:div w:id="1590386416">
      <w:bodyDiv w:val="1"/>
      <w:marLeft w:val="0"/>
      <w:marRight w:val="0"/>
      <w:marTop w:val="0"/>
      <w:marBottom w:val="0"/>
      <w:divBdr>
        <w:top w:val="none" w:sz="0" w:space="0" w:color="auto"/>
        <w:left w:val="none" w:sz="0" w:space="0" w:color="auto"/>
        <w:bottom w:val="none" w:sz="0" w:space="0" w:color="auto"/>
        <w:right w:val="none" w:sz="0" w:space="0" w:color="auto"/>
      </w:divBdr>
    </w:div>
    <w:div w:id="1725369273">
      <w:bodyDiv w:val="1"/>
      <w:marLeft w:val="0"/>
      <w:marRight w:val="0"/>
      <w:marTop w:val="0"/>
      <w:marBottom w:val="0"/>
      <w:divBdr>
        <w:top w:val="none" w:sz="0" w:space="0" w:color="auto"/>
        <w:left w:val="none" w:sz="0" w:space="0" w:color="auto"/>
        <w:bottom w:val="none" w:sz="0" w:space="0" w:color="auto"/>
        <w:right w:val="none" w:sz="0" w:space="0" w:color="auto"/>
      </w:divBdr>
    </w:div>
    <w:div w:id="2101221800">
      <w:bodyDiv w:val="1"/>
      <w:marLeft w:val="0"/>
      <w:marRight w:val="0"/>
      <w:marTop w:val="0"/>
      <w:marBottom w:val="0"/>
      <w:divBdr>
        <w:top w:val="none" w:sz="0" w:space="0" w:color="auto"/>
        <w:left w:val="none" w:sz="0" w:space="0" w:color="auto"/>
        <w:bottom w:val="none" w:sz="0" w:space="0" w:color="auto"/>
        <w:right w:val="none" w:sz="0" w:space="0" w:color="auto"/>
      </w:divBdr>
    </w:div>
    <w:div w:id="21278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E5B07C033844D8FBBE334306CA056" ma:contentTypeVersion="12" ma:contentTypeDescription="Crée un document." ma:contentTypeScope="" ma:versionID="5b3b6126b81247aba0eb1ccbecaaaaa2">
  <xsd:schema xmlns:xsd="http://www.w3.org/2001/XMLSchema" xmlns:xs="http://www.w3.org/2001/XMLSchema" xmlns:p="http://schemas.microsoft.com/office/2006/metadata/properties" xmlns:ns3="00232773-ba02-4faf-9b6e-febe8057a0ac" xmlns:ns4="0790b50c-8a1f-423b-8928-1136451dcdcf" targetNamespace="http://schemas.microsoft.com/office/2006/metadata/properties" ma:root="true" ma:fieldsID="60c7ea4524090b6451c24ef5ee9511e9" ns3:_="" ns4:_="">
    <xsd:import namespace="00232773-ba02-4faf-9b6e-febe8057a0ac"/>
    <xsd:import namespace="0790b50c-8a1f-423b-8928-1136451dcd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2773-ba02-4faf-9b6e-febe8057a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0b50c-8a1f-423b-8928-1136451dcdc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78E92-689B-4EAF-9F64-8B3738133D46}">
  <ds:schemaRefs>
    <ds:schemaRef ds:uri="0790b50c-8a1f-423b-8928-1136451dcdcf"/>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232773-ba02-4faf-9b6e-febe8057a0ac"/>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712DA059-2B8B-4D54-A29E-9A424F5DDC87}">
  <ds:schemaRefs>
    <ds:schemaRef ds:uri="http://schemas.microsoft.com/sharepoint/v3/contenttype/forms"/>
  </ds:schemaRefs>
</ds:datastoreItem>
</file>

<file path=customXml/itemProps3.xml><?xml version="1.0" encoding="utf-8"?>
<ds:datastoreItem xmlns:ds="http://schemas.openxmlformats.org/officeDocument/2006/customXml" ds:itemID="{BC721CA1-5E06-40A2-9FE8-2BF52F8DB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2773-ba02-4faf-9b6e-febe8057a0ac"/>
    <ds:schemaRef ds:uri="0790b50c-8a1f-423b-8928-1136451dc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DE040-7A35-42AA-8239-6D616750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2229</Words>
  <Characters>12262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CHOBLET-SCHILL Claire</dc:creator>
  <cp:lastModifiedBy>JEGOU Elisa</cp:lastModifiedBy>
  <cp:revision>2</cp:revision>
  <cp:lastPrinted>2021-04-08T12:08:00Z</cp:lastPrinted>
  <dcterms:created xsi:type="dcterms:W3CDTF">2021-05-27T13:12:00Z</dcterms:created>
  <dcterms:modified xsi:type="dcterms:W3CDTF">2021-05-27T13:12:00Z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0x010100743E5B07C033844D8FBBE334306CA056</vt:lpwstr>
  </property>
</Properties>
</file>